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Graphic</w:t>
      </w:r>
      <w:r>
        <w:t xml:space="preserve"> </w:t>
      </w:r>
      <w:r>
        <w:t xml:space="preserve">Design</w:t>
      </w:r>
      <w:r>
        <w:t xml:space="preserve"> </w:t>
      </w:r>
      <w:r>
        <w:t xml:space="preserve">Analysis</w:t>
      </w:r>
      <w:r>
        <w:t xml:space="preserve"> </w:t>
      </w:r>
      <w:r>
        <w:t xml:space="preserve">in</w:t>
      </w:r>
      <w:r>
        <w:t xml:space="preserve"> </w:t>
      </w:r>
      <w:r>
        <w:t xml:space="preserve">Colombia</w:t>
      </w:r>
      <w:r>
        <w:t xml:space="preserve"> </w:t>
      </w:r>
      <w:r>
        <w:t xml:space="preserve">Bogotá</w:t>
      </w:r>
    </w:p>
    <w:bookmarkStart w:id="29" w:name="X4606cbee8896cc01ea7e6294acecf7d3152a9b2"/>
    <w:p>
      <w:pPr>
        <w:pStyle w:val="Heading1"/>
      </w:pPr>
      <w:r>
        <w:t xml:space="preserve">Technical Lab Report: Comprehensive Analysis of the Graphic Designer Role within the Urban Ecosystem of Colombia Bogotá</w:t>
      </w:r>
    </w:p>
    <w:p>
      <w:pPr>
        <w:pStyle w:val="FirstParagraph"/>
      </w:pPr>
      <w:r>
        <w:rPr>
          <w:bCs/>
          <w:b/>
        </w:rPr>
        <w:t xml:space="preserve">Date:</w:t>
      </w:r>
      <w:r>
        <w:t xml:space="preserve"> </w:t>
      </w:r>
      <w:r>
        <w:t xml:space="preserve">October 24, 2023</w:t>
      </w:r>
      <w:r>
        <w:br/>
      </w:r>
      <w:r>
        <w:rPr>
          <w:bCs/>
          <w:b/>
        </w:rPr>
        <w:t xml:space="preserve">Subject:</w:t>
      </w:r>
      <w:r>
        <w:t xml:space="preserve">Audit and Evaluation of Creative Output Standards for a Graphic Designer operating in Colombia Bogotá</w:t>
      </w:r>
      <w:r>
        <w:br/>
      </w:r>
    </w:p>
    <w:p>
      <w:pPr>
        <w:pStyle w:val="BodyText"/>
      </w:pPr>
      <w:r>
        <w:t xml:space="preserve">Status:</w:t>
      </w:r>
    </w:p>
    <w:bookmarkStart w:id="20" w:name="introduction-and-objective"/>
    <w:p>
      <w:pPr>
        <w:pStyle w:val="Heading2"/>
      </w:pPr>
      <w:r>
        <w:t xml:space="preserve">1. Introduction and Objective</w:t>
      </w:r>
    </w:p>
    <w:p>
      <w:pPr>
        <w:pStyle w:val="FirstParagraph"/>
      </w:pPr>
      <w:r>
        <w:t xml:space="preserve">The primary objective of this laboratory report is to dissect, evaluate, and document the operational dynamics required by a professional Graphic Designer situated within the unique socio-cultural and economic landscape of Colombia Bogotá. This document serves as a critical analysis tool for stakeholders aiming to understand how design principles are adapted to meet local demands while maintaining international standards. The focus remains strictly on the intersection of aesthetic theory and practical application in one of South America's most vibrant metropolitan areas.</w:t>
      </w:r>
    </w:p>
    <w:p>
      <w:pPr>
        <w:pStyle w:val="BodyText"/>
      </w:pPr>
      <w:r>
        <w:t xml:space="preserve">In recent years, Bogotá has emerged as a hub for digital innovation and creative industries. Consequently, the role of the Graphic Designer in this region has evolved from simple visual production to becoming a strategic communicator. This report investigates whether current design practices in Colombia Bogotá adequately address local cultural nuances while fulfilling global business requirements.</w:t>
      </w:r>
    </w:p>
    <w:bookmarkEnd w:id="20"/>
    <w:bookmarkStart w:id="21" w:name="methodology"/>
    <w:p>
      <w:pPr>
        <w:pStyle w:val="Heading2"/>
      </w:pPr>
      <w:r>
        <w:t xml:space="preserve">2. Methodology</w:t>
      </w:r>
    </w:p>
    <w:p>
      <w:pPr>
        <w:pStyle w:val="FirstParagraph"/>
      </w:pPr>
      <w:r>
        <w:t xml:space="preserve">To ensure a comprehensive evaluation, the following methods were employed during this assessment:</w:t>
      </w:r>
    </w:p>
    <w:p>
      <w:pPr>
        <w:numPr>
          <w:ilvl w:val="0"/>
          <w:numId w:val="1001"/>
        </w:numPr>
        <w:pStyle w:val="Compact"/>
      </w:pPr>
      <w:r>
        <w:rPr>
          <w:bCs/>
          <w:b/>
        </w:rPr>
        <w:t xml:space="preserve">Cultural Auditing:</w:t>
      </w:r>
      <w:r>
        <w:t xml:space="preserve">Analyzing visual trends prevalent in Bogotá's advertising campaigns over the last twelve months.</w:t>
      </w:r>
    </w:p>
    <w:p>
      <w:pPr>
        <w:numPr>
          <w:ilvl w:val="0"/>
          <w:numId w:val="1001"/>
        </w:numPr>
        <w:pStyle w:val="Compact"/>
      </w:pPr>
      <w:r>
        <w:t xml:space="preserve">Tool Proficiency Testing:</w:t>
      </w:r>
    </w:p>
    <w:p>
      <w:pPr>
        <w:numPr>
          <w:ilvl w:val="0"/>
          <w:numId w:val="1001"/>
        </w:numPr>
        <w:pStyle w:val="Compact"/>
      </w:pPr>
      <w:r>
        <w:rPr>
          <w:bCs/>
          <w:b/>
        </w:rPr>
        <w:t xml:space="preserve">Semi-Structured Interviews:</w:t>
      </w:r>
      <w:r>
        <w:t xml:space="preserve">Engaging with local creative directors and independent designers in Colombia Bogotá to understand pain points and opportunities.</w:t>
      </w:r>
    </w:p>
    <w:p>
      <w:pPr>
        <w:numPr>
          <w:ilvl w:val="0"/>
          <w:numId w:val="1001"/>
        </w:numPr>
        <w:pStyle w:val="Compact"/>
      </w:pPr>
      <w:r>
        <w:t xml:space="preserve">Portfolio Review:</w:t>
      </w:r>
    </w:p>
    <w:p>
      <w:pPr>
        <w:numPr>
          <w:ilvl w:val="0"/>
          <w:numId w:val="1000"/>
        </w:numPr>
        <w:pStyle w:val="Compact"/>
      </w:pPr>
      <w:r>
        <w:t xml:space="preserve">: Assessing a sample portfolio for relevance to the Colombian market, including typography, color theory application, and brand identity consistency.</w:t>
      </w:r>
    </w:p>
    <w:bookmarkEnd w:id="21"/>
    <w:bookmarkStart w:id="24" w:name="X83fefc880611557dff6e54e408766cd4541aba5"/>
    <w:p>
      <w:pPr>
        <w:pStyle w:val="Heading2"/>
      </w:pPr>
      <w:r>
        <w:t xml:space="preserve">3. Cultural Contextualization in Colombia Bogotá</w:t>
      </w:r>
    </w:p>
    <w:p>
      <w:pPr>
        <w:pStyle w:val="FirstParagraph"/>
      </w:pPr>
      <w:r>
        <w:t xml:space="preserve">A critical finding of this report is the necessity for a Graphic Designer to possess deep cultural intelligence when operating in Colombia Bogotá. The visual language used here differs significantly from other Latin American cities or European markets.</w:t>
      </w:r>
    </w:p>
    <w:bookmarkStart w:id="22" w:name="color-and-symbolism"/>
    <w:p>
      <w:pPr>
        <w:pStyle w:val="Heading3"/>
      </w:pPr>
      <w:r>
        <w:t xml:space="preserve">3.1 Color and Symbolism</w:t>
      </w:r>
    </w:p>
    <w:p>
      <w:pPr>
        <w:pStyle w:val="FirstParagraph"/>
      </w:pPr>
      <w:r>
        <w:t xml:space="preserve">In Colombia Bogotá, color palettes often reflect a blend of modern minimalism and traditional vibrancy. Unlike the muted tones sometimes preferred in Northern Europe, designs intended for the Bogotano audience often require high-contrast colors that resonate with local energy. However, this must be balanced against corporate identity guidelines that may demand restraint. The Graphic Designer must navigate this balance to ensure brand authenticity without alienating consumers.</w:t>
      </w:r>
    </w:p>
    <w:bookmarkEnd w:id="22"/>
    <w:bookmarkStart w:id="23" w:name="typography-and-language"/>
    <w:p>
      <w:pPr>
        <w:pStyle w:val="Heading3"/>
      </w:pPr>
      <w:r>
        <w:t xml:space="preserve">3.2 Typography and Language</w:t>
      </w:r>
    </w:p>
    <w:p>
      <w:pPr>
        <w:pStyle w:val="FirstParagraph"/>
      </w:pPr>
      <w:r>
        <w:t xml:space="preserve">The linguistic landscape of Colombia Bogotá is predominantly Spanish, but with distinct regional slang and colloquialisms known as "Rolo" culture when referring to native Bogotanos. A Graphic Designer must understand how typography interacts with these linguistic nuances. For instance, long-form copy requires careful kerning and leading adjustments that differ from English typographic standards. Furthermore, the use of local dialect in marketing materials can significantly boost engagement but carries a risk of sounding inauthentic if not executed by someone deeply embedded in the culture.</w:t>
      </w:r>
    </w:p>
    <w:bookmarkEnd w:id="23"/>
    <w:bookmarkEnd w:id="24"/>
    <w:bookmarkStart w:id="25" w:name="technical-competencies-and-workflow"/>
    <w:p>
      <w:pPr>
        <w:pStyle w:val="Heading2"/>
      </w:pPr>
      <w:r>
        <w:t xml:space="preserve">4. Technical Competencies and Workflow</w:t>
      </w:r>
    </w:p>
    <w:p>
      <w:pPr>
        <w:pStyle w:val="FirstParagraph"/>
      </w:pPr>
      <w:r>
        <w:t xml:space="preserve">The technical demands placed on a Graphic Designer in Colombia Bogotá are rigorous due to the competitive nature of the local market. This section outlines the core competencies evaluated:</w:t>
      </w:r>
    </w:p>
    <w:p>
      <w:pPr>
        <w:pStyle w:val="BodyText"/>
      </w:pPr>
      <w:r>
        <w:t xml:space="preserve">Skill Area</w:t>
      </w:r>
    </w:p>
    <w:p>
      <w:pPr>
        <w:pStyle w:val="BodyText"/>
      </w:pPr>
      <w:r>
        <w:t xml:space="preserve">Requirement Level</w:t>
      </w:r>
    </w:p>
    <w:p>
      <w:pPr>
        <w:pStyle w:val="BodyText"/>
      </w:pPr>
      <w:r>
        <w:t xml:space="preserve">Digital Design:</w:t>
      </w:r>
    </w:p>
    <w:p>
      <w:pPr>
        <w:pStyle w:val="BodyText"/>
      </w:pPr>
      <w:r>
        <w:t xml:space="preserve">: High proficiency in UI/UX design is mandatory, as Bogotá has a rapidly growing tech startup scene. The Graphic Designer must produce assets optimized for mobile-first consumption, reflecting the high smartphone penetration rate in Colombia Bogotá.</w:t>
      </w:r>
    </w:p>
    <w:p>
      <w:pPr>
        <w:pStyle w:val="BodyText"/>
      </w:pPr>
      <w:r>
        <w:t xml:space="preserve">Print Production</w:t>
      </w:r>
    </w:p>
    <w:p>
      <w:pPr>
        <w:pStyle w:val="BodyText"/>
      </w:pPr>
      <w:r>
        <w:t xml:space="preserve">Medium-High. Despite digital growth, traditional media (billboards, transit ads) remains strong in Bogotá's urban planning infrastructure.</w:t>
      </w:r>
    </w:p>
    <w:p>
      <w:pPr>
        <w:pStyle w:val="BodyText"/>
      </w:pPr>
      <w:r>
        <w:br/>
      </w:r>
      <w:r>
        <w:t xml:space="preserve">Digital Design:</w:t>
      </w:r>
    </w:p>
    <w:p>
      <w:pPr>
        <w:pStyle w:val="BodyText"/>
      </w:pPr>
      <w:r>
        <w:t xml:space="preserve">: High proficiency in UI/UX design is mandatory, as Bogotá has a rapidly growing tech startup scene. The Graphic Designer must produce assets optimized for mobile-first consumption, reflecting the high smartphone penetration rate in Colombia Bogotá.</w:t>
      </w:r>
    </w:p>
    <w:p>
      <w:pPr>
        <w:pStyle w:val="BodyText"/>
      </w:pPr>
      <w:r>
        <w:t xml:space="preserve">Print Production</w:t>
      </w:r>
    </w:p>
    <w:p>
      <w:pPr>
        <w:pStyle w:val="BodyText"/>
      </w:pPr>
      <w:r>
        <w:t xml:space="preserve">Medium-High. Despite digital growth, traditional media (billboards, transit ads) remains strong in Bogotá's urban planning infrastructure.</w:t>
      </w:r>
    </w:p>
    <w:bookmarkEnd w:id="25"/>
    <w:bookmarkStart w:id="26" w:name="market-challenges-and-opportunities"/>
    <w:p>
      <w:pPr>
        <w:pStyle w:val="Heading2"/>
      </w:pPr>
      <w:r>
        <w:t xml:space="preserve">5. Market Challenges and Opportunities</w:t>
      </w:r>
    </w:p>
    <w:p>
      <w:pPr>
        <w:pStyle w:val="FirstParagraph"/>
      </w:pPr>
      <w:r>
        <w:t xml:space="preserve">The analysis reveals distinct challenges for a Graphic Designer operating in this region:</w:t>
      </w:r>
    </w:p>
    <w:p>
      <w:pPr>
        <w:numPr>
          <w:ilvl w:val="0"/>
          <w:numId w:val="1002"/>
        </w:numPr>
        <w:pStyle w:val="Compact"/>
      </w:pPr>
      <w:r>
        <w:t xml:space="preserve">Economic Volatility:</w:t>
      </w:r>
    </w:p>
    <w:p>
      <w:pPr>
        <w:numPr>
          <w:ilvl w:val="0"/>
          <w:numId w:val="1000"/>
        </w:numPr>
        <w:pStyle w:val="Compact"/>
      </w:pPr>
      <w:r>
        <w:t xml:space="preserve">: Fluctuations in the Colombian Peso can impact software licensing costs and hardware procurement. The Graphic Designer must often work within tighter budget constraints, requiring efficient resource management.</w:t>
      </w:r>
    </w:p>
    <w:p>
      <w:pPr>
        <w:numPr>
          <w:ilvl w:val="0"/>
          <w:numId w:val="1002"/>
        </w:numPr>
        <w:pStyle w:val="Compact"/>
      </w:pPr>
      <w:r>
        <w:rPr>
          <w:bCs/>
          <w:b/>
        </w:rPr>
        <w:t xml:space="preserve">Competition:</w:t>
      </w:r>
      <w:r>
        <w:t xml:space="preserve"> </w:t>
      </w:r>
      <w:r>
        <w:t xml:space="preserve">Bogotá hosts numerous design schools and freelance platforms, leading to a saturated market. To stand out, a Graphic Designer must specialize in niche areas such as sustainable packaging or tech-oriented brand identities.</w:t>
      </w:r>
    </w:p>
    <w:p>
      <w:pPr>
        <w:pStyle w:val="FirstParagraph"/>
      </w:pPr>
      <w:r>
        <w:t xml:space="preserve">However, opportunities abound. The revitalization of the public space in Colombia Bogotá has led to an increased demand for wayfinding systems and urban art installations. A Graphic Designer with skills in environmental graphics can find significant employment prospects here.</w:t>
      </w:r>
    </w:p>
    <w:bookmarkEnd w:id="26"/>
    <w:bookmarkStart w:id="27" w:name="conclusion"/>
    <w:p>
      <w:pPr>
        <w:pStyle w:val="Heading2"/>
      </w:pPr>
      <w:r>
        <w:t xml:space="preserve">6. Conclusion</w:t>
      </w:r>
    </w:p>
    <w:p>
      <w:pPr>
        <w:pStyle w:val="FirstParagraph"/>
      </w:pPr>
      <w:r>
        <w:t xml:space="preserve">This lab report concludes that the role of a Graphic Designer in Colombia Bogotá is multifaceted, requiring a blend of technical excellence, cultural sensitivity, and strategic thinking. It is not merely about creating visually appealing images but about crafting narratives that resonate with the specific demographic and cultural fabric of Bogotá.</w:t>
      </w:r>
    </w:p>
    <w:p>
      <w:pPr>
        <w:pStyle w:val="BodyText"/>
      </w:pPr>
      <w:r>
        <w:t xml:space="preserve">For organizations seeking to engage with this market, hiring a Graphic Designer who understands the local context is paramount. Conversely, for designers aiming to work in Colombia Bogotá, continuous adaptation to digital trends while respecting traditional aesthetic values is essential. The synergy between global design standards and local Colombian identity creates a unique professional landscape that offers both challenges and rewarding career trajectories.</w:t>
      </w:r>
    </w:p>
    <w:bookmarkEnd w:id="27"/>
    <w:bookmarkStart w:id="28" w:name="recommendations"/>
    <w:p>
      <w:pPr>
        <w:pStyle w:val="Heading2"/>
      </w:pPr>
      <w:r>
        <w:t xml:space="preserve">7. Recommendations</w:t>
      </w:r>
    </w:p>
    <w:p>
      <w:pPr>
        <w:numPr>
          <w:ilvl w:val="0"/>
          <w:numId w:val="1003"/>
        </w:numPr>
        <w:pStyle w:val="Compact"/>
      </w:pPr>
      <w:r>
        <w:t xml:space="preserve">Invest in continuous training for Graphic Designers on emerging AI tools, which are increasingly being integrated into workflows in Bogotá's creative agencies.</w:t>
      </w:r>
    </w:p>
    <w:p>
      <w:pPr>
        <w:numPr>
          <w:ilvl w:val="0"/>
          <w:numId w:val="1003"/>
        </w:numPr>
        <w:pStyle w:val="Compact"/>
      </w:pPr>
      <w:r>
        <w:t xml:space="preserve">Prioritize bilingual design capabilities, as many companies in Colombia Bogotá serve both local and international markets.</w:t>
      </w:r>
    </w:p>
    <w:p>
      <w:pPr>
        <w:numPr>
          <w:ilvl w:val="0"/>
          <w:numId w:val="1003"/>
        </w:numPr>
        <w:pStyle w:val="Compact"/>
      </w:pPr>
      <w:r>
        <w:t xml:space="preserve">Foster partnerships between local universities and industry leaders to bridge the gap between academic theory and practical application for aspiring Graphic Designers.</w:t>
      </w:r>
    </w:p>
    <w:p>
      <w:r>
        <w:pict>
          <v:rect style="width:0;height:1.5pt" o:hralign="center" o:hrstd="t" o:hr="t"/>
        </w:pict>
      </w:r>
    </w:p>
    <w:p>
      <w:pPr>
        <w:pStyle w:val="FirstParagraph"/>
      </w:pPr>
      <w:r>
        <w:rPr>
          <w:bCs/>
          <w:b/>
        </w:rPr>
        <w:t xml:space="preserve">Note:</w:t>
      </w:r>
      <w:r>
        <w:t xml:space="preserve">This report is intended for internal use by stakeholders interested in the creative sector of Colombia Bogotá. All data reflects current market trends as of the end of Q3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Graphic Design Analysis in Colombia Bogotá</dc:title>
  <dc:creator/>
  <dc:language>en</dc:language>
  <cp:keywords/>
  <dcterms:created xsi:type="dcterms:W3CDTF">2026-07-30T07:09:00Z</dcterms:created>
  <dcterms:modified xsi:type="dcterms:W3CDTF">2026-07-30T07:09:00Z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