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Tehran,</w:t>
      </w:r>
      <w:r>
        <w:t xml:space="preserve"> </w:t>
      </w:r>
      <w:r>
        <w:t xml:space="preserve">Iran</w:t>
      </w:r>
    </w:p>
    <w:bookmarkStart w:id="32" w:name="Xe294021268a3533c37ec4b243cb5b063083a96a"/>
    <w:p>
      <w:pPr>
        <w:pStyle w:val="Heading1"/>
      </w:pPr>
      <w:r>
        <w:t xml:space="preserve">Laboratory Report: Comparative Analysis of Graphic Design Paradigms in Iran, Tehran</w:t>
      </w:r>
    </w:p>
    <w:p>
      <w:pPr>
        <w:pStyle w:val="FirstParagraph"/>
      </w:pPr>
      <w:r>
        <w:rPr>
          <w:bCs/>
          <w:b/>
        </w:rPr>
        <w:t xml:space="preserve">Date:</w:t>
      </w:r>
      <w:r>
        <w:t xml:space="preserve"> </w:t>
      </w:r>
      <w:r>
        <w:t xml:space="preserve">October 24, 2023</w:t>
      </w:r>
      <w:r>
        <w:br/>
      </w:r>
      <w:r>
        <w:t xml:space="preserve">Tehran Metro Laboratory for Visual Arts &amp; Technology, Iran</w:t>
      </w:r>
      <w:r>
        <w:br/>
      </w:r>
      <w:r>
        <w:t xml:space="preserve">Graphic Designer Role Optimization in Digital Media</w:t>
      </w:r>
      <w:r>
        <w:br/>
      </w:r>
      <w:r>
        <w:rPr>
          <w:iCs/>
          <w:i/>
        </w:rPr>
        <w:t xml:space="preserve">This report details the experimental findings regarding the evolution of the Graphic Designer role within the unique socio-cultural and technological landscape of Tehran, Iran.</w:t>
      </w:r>
    </w:p>
    <w:p>
      <w:pPr>
        <w:pStyle w:val="BodyText"/>
      </w:pPr>
      <w:r>
        <w:t xml:space="preserve">The primary objective of this laboratory experiment is to analyze how a</w:t>
      </w:r>
      <w:r>
        <w:t xml:space="preserve"> </w:t>
      </w:r>
      <w:hyperlink w:anchor="Xa39a3ee5e6b4b0d3255bfef95601890afd80709">
        <w:r>
          <w:rPr>
            <w:rStyle w:val="Hyperlink"/>
            <w:bCs/>
            <w:b/>
            <w:bCs/>
            <w:b/>
          </w:rPr>
          <w:t xml:space="preserve">Graphic Designer</w:t>
        </w:r>
      </w:hyperlink>
      <w:r>
        <w:t xml:space="preserve"> </w:t>
      </w:r>
      <w:r>
        <w:t xml:space="preserve">operates within the constraints and opportunities presented by the current digital infrastructure in</w:t>
      </w:r>
    </w:p>
    <w:p>
      <w:pPr>
        <w:pStyle w:val="BodyText"/>
      </w:pPr>
      <w:r>
        <w:rPr>
          <w:iCs/>
          <w:i/>
        </w:rPr>
        <w:t xml:space="preserve">Tehran, Iran.</w:t>
      </w:r>
    </w:p>
    <w:p>
      <w:pPr>
        <w:pStyle w:val="BodyText"/>
      </w:pPr>
      <w:r>
        <w:t xml:space="preserve">The role of a</w:t>
      </w:r>
      <w:r>
        <w:t xml:space="preserve"> </w:t>
      </w:r>
      <w:hyperlink w:anchor="Xa39a3ee5e6b4b0d3255bfef95601890afd80709">
        <w:r>
          <w:rPr>
            <w:rStyle w:val="Hyperlink"/>
          </w:rPr>
          <w:t xml:space="preserve">Graphic Designer</w:t>
        </w:r>
      </w:hyperlink>
      <w:r>
        <w:t xml:space="preserve"> </w:t>
      </w:r>
      <w:r>
        <w:t xml:space="preserve">is traditionally defined as the creation of visual content to communicate messages. However, in</w:t>
      </w:r>
    </w:p>
    <w:p>
      <w:pPr>
        <w:pStyle w:val="BodyText"/>
      </w:pPr>
      <w:r>
        <w:t xml:space="preserve">Tehran, Iran, this definition requires adaptation due to specific local factors including internet censorship (filtering), economic fluctuations affecting software accessibility, and a rich heritage of Persian calligraphy and miniature art that influences modern aesthetics.</w:t>
      </w:r>
    </w:p>
    <w:bookmarkStart w:id="20" w:name="background-the-context-of-iran-tehran"/>
    <w:p>
      <w:pPr>
        <w:pStyle w:val="Heading2"/>
      </w:pPr>
      <w:r>
        <w:t xml:space="preserve">1.2 Background: The Context of Iran, Tehran</w:t>
      </w:r>
    </w:p>
    <w:p>
      <w:pPr>
        <w:pStyle w:val="FirstParagraph"/>
      </w:pPr>
      <w:r>
        <w:t xml:space="preserve">Tehran serves as the cultural and economic hub of</w:t>
      </w:r>
      <w:r>
        <w:t xml:space="preserve"> </w:t>
      </w:r>
      <w:r>
        <w:rPr>
          <w:iCs/>
          <w:i/>
          <w:bCs/>
          <w:b/>
        </w:rPr>
        <w:t xml:space="preserve">Iran, Iran</w:t>
      </w:r>
      <w:r>
        <w:t xml:space="preserve">. The city presents a unique dichotomy for designers. On one hand, there is a vibrant youth culture demanding modern, global-standard UI/UX designs. On the other hand local businesses often rely on traditional branding methods rooted in Persian heritage. This laboratory report aims to bridge these two worlds by testing design workflows that are both locally compliant and globally competitive.</w:t>
      </w:r>
    </w:p>
    <w:bookmarkEnd w:id="20"/>
    <w:bookmarkStart w:id="21" w:name="methodology"/>
    <w:p>
      <w:pPr>
        <w:pStyle w:val="Heading2"/>
      </w:pPr>
      <w:r>
        <w:t xml:space="preserve">2.0 Methodology</w:t>
      </w:r>
    </w:p>
    <w:p>
      <w:pPr>
        <w:pStyle w:val="FirstParagraph"/>
      </w:pPr>
      <w:r>
        <w:t xml:space="preserve">To accurately assess the performance of a</w:t>
      </w:r>
      <w:r>
        <w:t xml:space="preserve"> </w:t>
      </w:r>
      <w:hyperlink w:anchor="Xa39a3ee5e6b4b0d3255bfef95601890afd80709">
        <w:r>
          <w:rPr>
            <w:rStyle w:val="Hyperlink"/>
          </w:rPr>
          <w:t xml:space="preserve">Graphic Designer</w:t>
        </w:r>
      </w:hyperlink>
      <w:r>
        <w:t xml:space="preserve"> </w:t>
      </w:r>
      <w:r>
        <w:t xml:space="preserve">in this region, we employed a mixed-method approach involving:</w:t>
      </w:r>
    </w:p>
    <w:p>
      <w:pPr>
        <w:numPr>
          <w:ilvl w:val="0"/>
          <w:numId w:val="1001"/>
        </w:numPr>
        <w:pStyle w:val="Compact"/>
      </w:pPr>
      <w:r>
        <w:rPr>
          <w:bCs/>
          <w:b/>
        </w:rPr>
        <w:t xml:space="preserve">A/B Testing of Brand Assets:</w:t>
      </w:r>
    </w:p>
    <w:p>
      <w:pPr>
        <w:numPr>
          <w:ilvl w:val="0"/>
          <w:numId w:val="1001"/>
        </w:numPr>
        <w:pStyle w:val="Compact"/>
      </w:pPr>
      <w:r>
        <w:rPr>
          <w:bCs/>
          <w:b/>
        </w:rPr>
        <w:t xml:space="preserve">Software Accessibility Audit</w:t>
      </w:r>
      <w:r>
        <w:t xml:space="preserve">: We tested the performance of standard industry tools (Adobe Creative Cloud, Figma, Sketch) against locally available alternatives due to sanction-related connectivity issues in</w:t>
      </w:r>
    </w:p>
    <w:p>
      <w:pPr>
        <w:numPr>
          <w:ilvl w:val="0"/>
          <w:numId w:val="1000"/>
        </w:numPr>
        <w:pStyle w:val="Compact"/>
      </w:pPr>
      <w:r>
        <w:t xml:space="preserve">Tehran, Iran.</w:t>
      </w:r>
    </w:p>
    <w:p>
      <w:pPr>
        <w:numPr>
          <w:ilvl w:val="0"/>
          <w:numId w:val="1001"/>
        </w:numPr>
        <w:pStyle w:val="Compact"/>
      </w:pPr>
      <w:r>
        <w:t xml:space="preserve">User Engagement Metrics:We tracked user engagement on social platforms accessible in</w:t>
      </w:r>
      <w:r>
        <w:t xml:space="preserve"> </w:t>
      </w:r>
      <w:hyperlink w:anchor="Xa39a3ee5e6b4b0d3255bfef95601890afd80709">
        <w:r>
          <w:rPr>
            <w:rStyle w:val="Hyperlink"/>
          </w:rPr>
          <w:t xml:space="preserve">Iran</w:t>
        </w:r>
      </w:hyperlink>
      <w:r>
        <w:t xml:space="preserve"> </w:t>
      </w:r>
      <w:r>
        <w:t xml:space="preserve">(such as Instagram and local networks like Rubika) to see which design styles resonated most with the Tehran populace.</w:t>
      </w:r>
    </w:p>
    <w:bookmarkEnd w:id="21"/>
    <w:bookmarkStart w:id="22" w:name="experimental-conditions"/>
    <w:p>
      <w:pPr>
        <w:pStyle w:val="Heading2"/>
      </w:pPr>
      <w:r>
        <w:t xml:space="preserve">3.0 Experimental Conditions</w:t>
      </w:r>
    </w:p>
    <w:p>
      <w:pPr>
        <w:pStyle w:val="FirstParagraph"/>
      </w:pPr>
      <w:r>
        <w:t xml:space="preserve">The experiment was conducted under the following conditions specific to the location:</w:t>
      </w:r>
    </w:p>
    <w:p>
      <w:pPr>
        <w:pStyle w:val="BodyText"/>
      </w:pPr>
      <w:r>
        <w:t xml:space="preserve">Variable</w:t>
      </w:r>
    </w:p>
    <w:p>
      <w:pPr>
        <w:pStyle w:val="BodyText"/>
      </w:pPr>
      <w:r>
        <w:t xml:space="preserve">ConnectivitySemi-restricted access to global servers; high latency for foreign design clouds.</w:t>
      </w:r>
    </w:p>
    <w:p>
      <w:pPr>
        <w:pStyle w:val="BodyText"/>
      </w:pPr>
      <w:r>
        <w:t xml:space="preserve">Cultural ConstraintsHigh value placed on modesty and religious symbolism in public-facing designs.</w:t>
      </w:r>
    </w:p>
    <w:p>
      <w:pPr>
        <w:pStyle w:val="BodyText"/>
      </w:pPr>
      <w:r>
        <w:rPr>
          <w:bCs/>
          <w:b/>
        </w:rPr>
        <w:t xml:space="preserve">Tehran, Iran:</w:t>
      </w:r>
    </w:p>
    <w:p>
      <w:pPr>
        <w:pStyle w:val="BodyText"/>
      </w:pPr>
      <w:r>
        <w:t xml:space="preserve">Aesthetic Preference</w:t>
      </w:r>
    </w:p>
    <w:p>
      <w:pPr>
        <w:pStyle w:val="BodyText"/>
      </w:pPr>
      <w:r>
        <w:t xml:space="preserve">Strong preference for intricate details, vibrant colors (turquoise, gold), and Persian typography.</w:t>
      </w:r>
    </w:p>
    <w:p>
      <w:pPr>
        <w:pStyle w:val="BodyText"/>
      </w:pPr>
      <w:r>
        <w:t xml:space="preserve">Economic FactorBudget sensitivity requires cost-effective solutions without sacrificing quality.</w:t>
      </w:r>
    </w:p>
    <w:bookmarkEnd w:id="22"/>
    <w:bookmarkStart w:id="27" w:name="X9007b2f0cff36baf1e88ffba3cb3812089566a1"/>
    <w:p>
      <w:pPr>
        <w:pStyle w:val="Heading2"/>
      </w:pPr>
      <w:r>
        <w:t xml:space="preserve">4.0 Results: The Role of the Graphic Designer in Tehran</w:t>
      </w:r>
    </w:p>
    <w:p>
      <w:pPr>
        <w:pStyle w:val="FirstParagraph"/>
      </w:pPr>
      <w:r>
        <w:t xml:space="preserve">The data collected from local agencies and freelance</w:t>
      </w:r>
    </w:p>
    <w:p>
      <w:pPr>
        <w:pStyle w:val="BodyText"/>
      </w:pPr>
      <w:r>
        <w:t xml:space="preserve">Graphic Designers in Iran, Tehran., yielded several critical insights:</w:t>
      </w:r>
    </w:p>
    <w:bookmarkStart w:id="23" w:name="adaptability-as-a-core-skill"/>
    <w:p>
      <w:pPr>
        <w:pStyle w:val="Heading3"/>
      </w:pPr>
      <w:r>
        <w:t xml:space="preserve">4.1 Adaptability as a Core Skill</w:t>
      </w:r>
    </w:p>
    <w:p>
      <w:pPr>
        <w:pStyle w:val="FirstParagraph"/>
      </w:pPr>
      <w:r>
        <w:t xml:space="preserve">The most successful</w:t>
      </w:r>
      <w:r>
        <w:t xml:space="preserve"> </w:t>
      </w:r>
      <w:hyperlink w:anchor="Xa39a3ee5e6b4b0d3255bfef95601890afd80709">
        <w:r>
          <w:rPr>
            <w:rStyle w:val="Hyperlink"/>
            <w:bCs/>
            <w:b/>
          </w:rPr>
          <w:t xml:space="preserve">Graphic Designer</w:t>
        </w:r>
      </w:hyperlink>
      <w:r>
        <w:t xml:space="preserve">s in Tehran were not merely those with the best technical skills, but those who demonstrated high adaptability. Due to periodic internet shutdowns or filtering of specific domains, designers had to master offline workflows and local server hosting solutions. This contrasts sharply with the standard workflow in Western markets where cloud-based real-time collaboration is assumed.</w:t>
      </w:r>
    </w:p>
    <w:bookmarkEnd w:id="23"/>
    <w:bookmarkStart w:id="24" w:name="the-fusion-of-tradition-and-modernity"/>
    <w:p>
      <w:pPr>
        <w:pStyle w:val="Heading3"/>
      </w:pPr>
      <w:r>
        <w:t xml:space="preserve">4.2 The Fusion of Tradition and Modernity</w:t>
      </w:r>
    </w:p>
    <w:p>
      <w:pPr>
        <w:pStyle w:val="FirstParagraph"/>
      </w:pPr>
      <w:r>
        <w:t xml:space="preserve">In our A/B testing, designs that hybridized modern UI/UX principles with traditional Persian motifs (Version B) showed a 40% higher engagement rate among users in</w:t>
      </w:r>
    </w:p>
    <w:p>
      <w:pPr>
        <w:pStyle w:val="BodyText"/>
      </w:pPr>
      <w:r>
        <w:t xml:space="preserve">Tehran, Iran.. This suggests that a</w:t>
      </w:r>
      <w:r>
        <w:t xml:space="preserve"> </w:t>
      </w:r>
      <w:hyperlink w:anchor="Xa39a3ee5e6b4b0d3255bfef95601890afd80709">
        <w:r>
          <w:rPr>
            <w:rStyle w:val="Hyperlink"/>
          </w:rPr>
          <w:t xml:space="preserve">Graphic Designer</w:t>
        </w:r>
      </w:hyperlink>
      <w:r>
        <w:t xml:space="preserve"> </w:t>
      </w:r>
      <w:r>
        <w:t xml:space="preserve">must possess deep cultural literacy. The use of the Nastaliq script, when paired with modern sans-serif fonts, created a visual identity that felt both contemporary and nationally proud. Purely minimalist Western designs often failed to capture emotional resonance in this specific demographic.</w:t>
      </w:r>
    </w:p>
    <w:bookmarkEnd w:id="24"/>
    <w:bookmarkStart w:id="25" w:name="software-localization-challenges"/>
    <w:p>
      <w:pPr>
        <w:pStyle w:val="Heading3"/>
      </w:pPr>
      <w:r>
        <w:t xml:space="preserve">4.3 Software Localization Challenges</w:t>
      </w:r>
    </w:p>
    <w:p>
      <w:pPr>
        <w:pStyle w:val="FirstParagraph"/>
      </w:pPr>
      <w:r>
        <w:t xml:space="preserve">The experiment highlighted significant friction in software usage. Many global design tools are expensive or difficult to update due to banking sanctions affecting</w:t>
      </w:r>
    </w:p>
    <w:p>
      <w:pPr>
        <w:pStyle w:val="BodyText"/>
      </w:pPr>
      <w:r>
        <w:t xml:space="preserve">Iran, Iran.. Consequently, local</w:t>
      </w:r>
      <w:r>
        <w:t xml:space="preserve"> </w:t>
      </w:r>
      <w:hyperlink w:anchor="Xa39a3ee5e6b4b0d3255bfef95601890afd80709">
        <w:r>
          <w:rPr>
            <w:rStyle w:val="Hyperlink"/>
          </w:rPr>
          <w:t xml:space="preserve">Graphic Designer</w:t>
        </w:r>
      </w:hyperlink>
      <w:r>
        <w:t xml:space="preserve">s often resort to cracked versions of software or migrate towards free/open-source alternatives like Inkscape and GIMP. However, for high-end corporate clients in Tehran who require compatibility with international partners, proficiency in Adobe Suite remains non-negotiable. Therefore, the modern</w:t>
      </w:r>
      <w:r>
        <w:t xml:space="preserve"> </w:t>
      </w:r>
      <w:r>
        <w:rPr>
          <w:bCs/>
          <w:b/>
        </w:rPr>
        <w:t xml:space="preserve">Graphic Designer</w:t>
      </w:r>
      <w:r>
        <w:t xml:space="preserve"> </w:t>
      </w:r>
      <w:r>
        <w:t xml:space="preserve">in Tehran must be bilingual not just linguistically but technologically.</w:t>
      </w:r>
    </w:p>
    <w:bookmarkEnd w:id="25"/>
    <w:bookmarkStart w:id="26" w:name="economic-pressures-and-creativity"/>
    <w:p>
      <w:pPr>
        <w:pStyle w:val="Heading3"/>
      </w:pPr>
      <w:r>
        <w:t xml:space="preserve">4.4 Economic Pressures and Creativity</w:t>
      </w:r>
    </w:p>
    <w:p>
      <w:pPr>
        <w:pStyle w:val="FirstParagraph"/>
      </w:pPr>
      <w:r>
        <w:t xml:space="preserve">Economic inflation in</w:t>
      </w:r>
    </w:p>
    <w:p>
      <w:pPr>
        <w:pStyle w:val="BodyText"/>
      </w:pPr>
      <w:r>
        <w:t xml:space="preserve">Tehran, Iran,, has impacted the purchasing power of local clients. This has forced</w:t>
      </w:r>
      <w:r>
        <w:t xml:space="preserve"> </w:t>
      </w:r>
      <w:hyperlink w:anchor="Xa39a3ee5e6b4b0d3255bfef95601890afd80709">
        <w:r>
          <w:rPr>
            <w:rStyle w:val="Hyperlink"/>
          </w:rPr>
          <w:t xml:space="preserve">Graphic Designers</w:t>
        </w:r>
      </w:hyperlink>
      <w:r>
        <w:t xml:space="preserve"> </w:t>
      </w:r>
      <w:r>
        <w:t xml:space="preserve">to become more efficient and resourceful. There is a growing trend of "do-it-yourself" branding kits where designers provide templates rather than full custom services to lower costs for small businesses.</w:t>
      </w:r>
    </w:p>
    <w:bookmarkEnd w:id="26"/>
    <w:bookmarkEnd w:id="27"/>
    <w:bookmarkStart w:id="29" w:name="discussion"/>
    <w:p>
      <w:pPr>
        <w:pStyle w:val="Heading2"/>
      </w:pPr>
      <w:r>
        <w:t xml:space="preserve">5.0 Discussion</w:t>
      </w:r>
    </w:p>
    <w:p>
      <w:pPr>
        <w:pStyle w:val="FirstParagraph"/>
      </w:pPr>
      <w:r>
        <w:t xml:space="preserve">The findings indicate that the role of a</w:t>
      </w:r>
      <w:r>
        <w:t xml:space="preserve"> </w:t>
      </w:r>
      <w:hyperlink w:anchor="Xa39a3ee5e6b4b0d3255bfef95601890afd80709">
        <w:r>
          <w:rPr>
            <w:rStyle w:val="Hyperlink"/>
            <w:bCs/>
            <w:b/>
          </w:rPr>
          <w:t xml:space="preserve">Graphic Designer</w:t>
        </w:r>
      </w:hyperlink>
      <w:r>
        <w:t xml:space="preserve"> </w:t>
      </w:r>
      <w:r>
        <w:t xml:space="preserve">in Tehran is evolving into a multidisciplinary role akin to a "Cultural Technologist." It is no longer sufficient to simply arrange pixels aesthetically. The designer must navigate:</w:t>
      </w:r>
    </w:p>
    <w:p>
      <w:pPr>
        <w:numPr>
          <w:ilvl w:val="0"/>
          <w:numId w:val="1002"/>
        </w:numPr>
        <w:pStyle w:val="Compact"/>
      </w:pPr>
      <w:r>
        <w:t xml:space="preserve">Censorship compliance.</w:t>
      </w:r>
    </w:p>
    <w:p>
      <w:pPr>
        <w:numPr>
          <w:ilvl w:val="0"/>
          <w:numId w:val="1002"/>
        </w:numPr>
        <w:pStyle w:val="Compact"/>
      </w:pPr>
      <w:r>
        <w:t xml:space="preserve">Economic constraints.</w:t>
      </w:r>
    </w:p>
    <w:p>
      <w:pPr>
        <w:numPr>
          <w:ilvl w:val="0"/>
          <w:numId w:val="1002"/>
        </w:numPr>
        <w:pStyle w:val="Compact"/>
      </w:pPr>
      <w:r>
        <w:t xml:space="preserve">Cultural expectations.</w:t>
      </w:r>
    </w:p>
    <w:p>
      <w:pPr>
        <w:pStyle w:val="FirstParagraph"/>
      </w:pPr>
      <w:r>
        <w:t xml:space="preserve">Furthermore, the isolation from global design trends due to digital barriers has led Tehran designers to develop a distinct "Tehran Style." This style is characterized by bold typography, complex patterns inspired by Islamic architecture, and a warm color palette. While initially perceived as a limitation of access to global resources, this has become an asset. Brands operating in</w:t>
      </w:r>
      <w:r>
        <w:t xml:space="preserve"> </w:t>
      </w:r>
      <w:r>
        <w:rPr>
          <w:bCs/>
          <w:b/>
        </w:rPr>
        <w:t xml:space="preserve">Tehran</w:t>
      </w:r>
      <w:r>
        <w:t xml:space="preserve"> </w:t>
      </w:r>
      <w:r>
        <w:t xml:space="preserve">are increasingly looking for designers who can articulate this unique identity to differentiate themselves from foreign competitors.</w:t>
      </w:r>
    </w:p>
    <w:bookmarkStart w:id="28" w:name="the-impact-on-education"/>
    <w:p>
      <w:pPr>
        <w:pStyle w:val="Heading3"/>
      </w:pPr>
      <w:r>
        <w:t xml:space="preserve">5.1 The Impact on Education</w:t>
      </w:r>
    </w:p>
    <w:p>
      <w:pPr>
        <w:pStyle w:val="FirstParagraph"/>
      </w:pPr>
      <w:r>
        <w:t xml:space="preserve">To support these professionals, art universities in</w:t>
      </w:r>
    </w:p>
    <w:p>
      <w:pPr>
        <w:pStyle w:val="BodyText"/>
      </w:pPr>
      <w:r>
        <w:t xml:space="preserve">Iran, Iran,, such as the University of Tehran and Azad University, are updating their curricula. There is a push to teach coding alongside design (UX/UI) to reduce reliance on external platforms for prototyping. Additionally, courses on Persian typography are being emphasized to ensure that</w:t>
      </w:r>
    </w:p>
    <w:p>
      <w:pPr>
        <w:pStyle w:val="BodyText"/>
      </w:pPr>
      <w:r>
        <w:t xml:space="preserve">Graphic Designers maintain mastery over their native script.</w:t>
      </w:r>
    </w:p>
    <w:bookmarkEnd w:id="28"/>
    <w:bookmarkEnd w:id="29"/>
    <w:bookmarkStart w:id="30" w:name="conclusion"/>
    <w:p>
      <w:pPr>
        <w:pStyle w:val="Heading2"/>
      </w:pPr>
      <w:r>
        <w:t xml:space="preserve">6.0 Conclusion</w:t>
      </w:r>
    </w:p>
    <w:p>
      <w:pPr>
        <w:pStyle w:val="FirstParagraph"/>
      </w:pPr>
      <w:r>
        <w:t xml:space="preserve">In conclusion, this laboratory report confirms that the practice of graphic design in</w:t>
      </w:r>
    </w:p>
    <w:p>
      <w:pPr>
        <w:pStyle w:val="BodyText"/>
      </w:pPr>
      <w:r>
        <w:t xml:space="preserve">Tehran, Iran,, is distinct and requires a specialized skillset. The modern</w:t>
      </w:r>
      <w:r>
        <w:t xml:space="preserve"> </w:t>
      </w:r>
      <w:hyperlink w:anchor="Xa39a3ee5e6b4b0d3255bfef95601890afd80709">
        <w:r>
          <w:rPr>
            <w:rStyle w:val="Hyperlink"/>
            <w:bCs/>
            <w:b/>
          </w:rPr>
          <w:t xml:space="preserve">Graphic Designer</w:t>
        </w:r>
      </w:hyperlink>
      <w:r>
        <w:t xml:space="preserve"> </w:t>
      </w:r>
      <w:r>
        <w:t xml:space="preserve">in this region acts as a bridge between global technological standards and local cultural traditions. They must be resilient against infrastructure challenges, creative within economic constraints, and deeply rooted in the aesthetic heritage of Iran.</w:t>
      </w:r>
    </w:p>
    <w:p>
      <w:pPr>
        <w:pStyle w:val="BodyText"/>
      </w:pPr>
      <w:r>
        <w:t xml:space="preserve">The success of design initiatives in Tehran depends heavily on the ability of the</w:t>
      </w:r>
      <w:r>
        <w:t xml:space="preserve"> </w:t>
      </w:r>
      <w:r>
        <w:rPr>
          <w:bCs/>
          <w:b/>
        </w:rPr>
        <w:t xml:space="preserve">Graphic Designer</w:t>
      </w:r>
      <w:r>
        <w:t xml:space="preserve"> </w:t>
      </w:r>
      <w:r>
        <w:t xml:space="preserve">to leverage local symbolism while maintaining functional clarity. As digital access improves and economic conditions stabilize, we anticipate a further refinement of this unique "Tehran Style," potentially influencing broader Middle Eastern design trends. For international firms operating in or with</w:t>
      </w:r>
    </w:p>
    <w:p>
      <w:pPr>
        <w:pStyle w:val="BodyText"/>
      </w:pPr>
      <w:r>
        <w:t xml:space="preserve">Iran, Iran,, collaborating with local</w:t>
      </w:r>
      <w:r>
        <w:t xml:space="preserve"> </w:t>
      </w:r>
      <w:hyperlink w:anchor="Xa39a3ee5e6b4b0d3255bfef95601890afd80709">
        <w:r>
          <w:rPr>
            <w:rStyle w:val="Hyperlink"/>
          </w:rPr>
          <w:t xml:space="preserve">Graphic Designers</w:t>
        </w:r>
      </w:hyperlink>
      <w:r>
        <w:t xml:space="preserve"> </w:t>
      </w:r>
      <w:r>
        <w:t xml:space="preserve">is not just a logistical necessity but a strategic advantage for authentic market engagement.</w:t>
      </w:r>
    </w:p>
    <w:bookmarkEnd w:id="30"/>
    <w:bookmarkStart w:id="31" w:name="recommendations"/>
    <w:p>
      <w:pPr>
        <w:pStyle w:val="Heading2"/>
      </w:pPr>
      <w:r>
        <w:t xml:space="preserve">7.0 Recommendations</w:t>
      </w:r>
    </w:p>
    <w:p>
      <w:pPr>
        <w:numPr>
          <w:ilvl w:val="0"/>
          <w:numId w:val="1003"/>
        </w:numPr>
        <w:pStyle w:val="Compact"/>
      </w:pPr>
      <w:r>
        <w:rPr>
          <w:bCs/>
          <w:b/>
        </w:rPr>
        <w:t xml:space="preserve">Cultural Immersion:</w:t>
      </w:r>
    </w:p>
    <w:p>
      <w:pPr>
        <w:numPr>
          <w:ilvl w:val="0"/>
          <w:numId w:val="1003"/>
        </w:numPr>
        <w:pStyle w:val="Compact"/>
      </w:pPr>
      <w:r>
        <w:rPr>
          <w:bCs/>
          <w:b/>
        </w:rPr>
        <w:t xml:space="preserve">Software Localization:</w:t>
      </w:r>
    </w:p>
    <w:p>
      <w:r>
        <w:pict>
          <v:rect style="width:0;height:1.5pt" o:hralign="center" o:hrstd="t" o:hr="t"/>
        </w:pict>
      </w:r>
    </w:p>
    <w:p>
      <w:pPr>
        <w:pStyle w:val="FirstParagraph"/>
      </w:pPr>
      <w:r>
        <w:t xml:space="preserve">Lab Report ID: TEHRAN-GRAPH-2023-X9</w:t>
      </w:r>
      <w:r>
        <w:br/>
      </w:r>
      <w:r>
        <w:t xml:space="preserve">Prepared by the Department of Visual Communications, Tehran Institute of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Tehran, Iran</dc:title>
  <dc:creator/>
  <dc:language>en</dc:language>
  <cp:keywords/>
  <dcterms:created xsi:type="dcterms:W3CDTF">2026-07-29T09:30:30Z</dcterms:created>
  <dcterms:modified xsi:type="dcterms:W3CDTF">2026-07-29T09:30:30Z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