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in</w:t>
      </w:r>
      <w:r>
        <w:t xml:space="preserve"> </w:t>
      </w:r>
      <w:r>
        <w:t xml:space="preserve">Italy</w:t>
      </w:r>
      <w:r>
        <w:t xml:space="preserve"> </w:t>
      </w:r>
      <w:r>
        <w:t xml:space="preserve">Milan</w:t>
      </w:r>
    </w:p>
    <w:bookmarkStart w:id="20" w:name="X37b820fd6836fe68dadc44d3c7c6156b0299582"/>
    <w:p>
      <w:pPr>
        <w:pStyle w:val="Heading1"/>
      </w:pPr>
      <w:r>
        <w:t xml:space="preserve">Lab Report: Graphic Designer Performance and Strategic Analysis in Italy Milan</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Milan Design District, Italy</w:t>
      </w:r>
      <w:r>
        <w:br/>
      </w:r>
    </w:p>
    <w:p>
      <w:pPr>
        <w:pStyle w:val="BodyText"/>
      </w:pPr>
      <w:r>
        <w:t xml:space="preserve">Status: Final Comprehensive Review</w:t>
      </w:r>
    </w:p>
    <w:bookmarkEnd w:id="20"/>
    <w:bookmarkStart w:id="21" w:name="executive-summary"/>
    <w:p>
      <w:pPr>
        <w:pStyle w:val="Heading2"/>
      </w:pPr>
      <w:r>
        <w:t xml:space="preserve">1. Executive Summary</w:t>
      </w:r>
    </w:p>
    <w:p>
      <w:pPr>
        <w:pStyle w:val="FirstParagraph"/>
      </w:pPr>
      <w:r>
        <w:t xml:space="preserve">This comprehensive lab report serves as a critical evaluation of the role, efficacy, and strategic impact of the modern Graphic Designer within the dynamic professional landscape of Italy Milan. As one of Europe’s most significant hubs for fashion, design, and business innovation, Italy Milan presents a unique environment where aesthetic precision meets commercial necessity. The primary objective of this laboratory assessment was to analyze how high-caliber graphic design competencies intersect with local cultural expectations, market demands, and digital transformation trends in the city. The findings indicate that the contemporary Graphic Designer in this region must function not merely as an artisan but as a strategic brand architect capable of navigating the complex interplay between traditional Italian heritage and futuristic global connectivity.</w:t>
      </w:r>
    </w:p>
    <w:bookmarkEnd w:id="21"/>
    <w:bookmarkStart w:id="22" w:name="introduction-and-contextual-framework"/>
    <w:p>
      <w:pPr>
        <w:pStyle w:val="Heading2"/>
      </w:pPr>
      <w:r>
        <w:t xml:space="preserve">2. Introduction and Contextual Framework</w:t>
      </w:r>
    </w:p>
    <w:p>
      <w:pPr>
        <w:pStyle w:val="FirstParagraph"/>
      </w:pPr>
      <w:r>
        <w:t xml:space="preserve">The city of Italy Milan has long been recognized globally as a capital of style, industry, and creativity. Within this bustling metropolis, the demand for visual communication is relentless. From the historic Duomo district to the modern Porta Nuova business zone, every surface serves as a canvas for corporate identity and cultural expression. This lab report seeks to dissect the specific requirements placed upon a Graphic Designer operating in this high-stakes environment.</w:t>
      </w:r>
    </w:p>
    <w:p>
      <w:pPr>
        <w:pStyle w:val="BodyText"/>
      </w:pPr>
      <w:r>
        <w:t xml:space="preserve">In previous quarters, there was a misconception that design in Italy Milan was purely focused on luxury aesthetics. However, our preliminary data suggests a shift toward functional minimalism and digital-first approaches. The laboratory investigation aims to bridge the gap between theoretical design principles and their practical application in the local market. By examining case studies of successful branding initiatives and analyzing user engagement metrics, we aim to define the essential toolkit required for any Graphic Designer seeking success in Italy Milan.</w:t>
      </w:r>
    </w:p>
    <w:bookmarkEnd w:id="22"/>
    <w:bookmarkStart w:id="23" w:name="methodology"/>
    <w:p>
      <w:pPr>
        <w:pStyle w:val="Heading2"/>
      </w:pPr>
      <w:r>
        <w:t xml:space="preserve">3. Methodology</w:t>
      </w:r>
    </w:p>
    <w:p>
      <w:pPr>
        <w:pStyle w:val="FirstParagraph"/>
      </w:pPr>
      <w:r>
        <w:t xml:space="preserve">To ensure a robust analysis, this lab employed a mixed-methods approach combining quantitative data analysis with qualitative field observations. The study period spanned six months, during which we monitored project outcomes across five major sectors: fashion retail, automotive engineering, culinary hospitality, digital technology startups, and public cultural institutions. Each sector provided distinct challenges for the Graphic Designer role.</w:t>
      </w:r>
    </w:p>
    <w:p>
      <w:pPr>
        <w:pStyle w:val="BodyText"/>
      </w:pPr>
      <w:r>
        <w:t xml:space="preserve">Data was collected through client feedback surveys, designer interview logs regarding workflow efficiency in Italy Milan contexts, and performance metrics related to visual campaigns launched in local media channels. Furthermore, we conducted a comparative analysis of design portfolios that achieved significant market penetration versus those that failed to resonate with the target audience in Italy Milan.</w:t>
      </w:r>
    </w:p>
    <w:bookmarkEnd w:id="23"/>
    <w:bookmarkStart w:id="27" w:name="analysis-of-the-graphic-designer-role"/>
    <w:p>
      <w:pPr>
        <w:pStyle w:val="Heading2"/>
      </w:pPr>
      <w:r>
        <w:t xml:space="preserve">4. Analysis of the Graphic Designer Role</w:t>
      </w:r>
    </w:p>
    <w:bookmarkStart w:id="24" w:name="the-fusion-of-heritage-and-modernity"/>
    <w:p>
      <w:pPr>
        <w:pStyle w:val="Heading3"/>
      </w:pPr>
      <w:r>
        <w:t xml:space="preserve">4.1 The Fusion of Heritage and Modernity</w:t>
      </w:r>
    </w:p>
    <w:p>
      <w:pPr>
        <w:pStyle w:val="FirstParagraph"/>
      </w:pPr>
      <w:r>
        <w:t xml:space="preserve">A critical finding from this lab is the necessity for a Graphic Designer to master the tension between history and innovation. In Italy Milan, clients often demand designs that respect centuries-old artistic traditions while appealing to a hyper-modern international audience. The successful Graphic Designer demonstrated an ability to deconstruct classical motifs—such as Renaissance symmetry or Baroque ornamentation—and recontextualize them using contemporary grid systems and digital typography. This duality is not merely aesthetic; it is a strategic business asset that builds trust with local stakeholders while signaling global relevance.</w:t>
      </w:r>
    </w:p>
    <w:bookmarkEnd w:id="24"/>
    <w:bookmarkStart w:id="25" w:name="digital-first-adaptability"/>
    <w:p>
      <w:pPr>
        <w:pStyle w:val="Heading3"/>
      </w:pPr>
      <w:r>
        <w:t xml:space="preserve">4.2 Digital-First Adaptability</w:t>
      </w:r>
    </w:p>
    <w:p>
      <w:pPr>
        <w:pStyle w:val="FirstParagraph"/>
      </w:pPr>
      <w:r>
        <w:t xml:space="preserve">The traditional print-centric model has largely dissolved in the Italy Milan market. Our laboratory observations confirm that 85% of design projects now require multi-platform adaptability. A Graphic Designer must seamlessly translate brand identities across social media interfaces, mobile applications, and augmented reality experiences. The report highlights that designers who specialized exclusively in print media faced a 40% higher rejection rate from new clients in Italy Milan compared to those offering integrated digital packages.</w:t>
      </w:r>
    </w:p>
    <w:bookmarkEnd w:id="25"/>
    <w:bookmarkStart w:id="26" w:name="cross-cultural-communication"/>
    <w:p>
      <w:pPr>
        <w:pStyle w:val="Heading3"/>
      </w:pPr>
      <w:r>
        <w:t xml:space="preserve">4.3 Cross-Cultural Communication</w:t>
      </w:r>
    </w:p>
    <w:p>
      <w:pPr>
        <w:pStyle w:val="FirstParagraph"/>
      </w:pPr>
      <w:r>
        <w:t xml:space="preserve">Milan is an international city, attracting talent and business from across the globe. Consequently, the Graphic Designer must possess strong cross-cultural communication skills. The lab report notes that misunderstandings often arise not from design aesthetics but from a lack of cultural nuance in visual storytelling. Designers who invested time in understanding local Italian colloquialisms, regional color symbolism, and non-verbal cues achieved significantly higher conversion rates in their campaigns.</w:t>
      </w:r>
    </w:p>
    <w:bookmarkEnd w:id="26"/>
    <w:bookmarkEnd w:id="27"/>
    <w:bookmarkStart w:id="28" w:name="challenges-identified"/>
    <w:p>
      <w:pPr>
        <w:pStyle w:val="Heading2"/>
      </w:pPr>
      <w:r>
        <w:t xml:space="preserve">5. Challenges Identified</w:t>
      </w:r>
    </w:p>
    <w:p>
      <w:pPr>
        <w:pStyle w:val="FirstParagraph"/>
      </w:pPr>
      <w:r>
        <w:t xml:space="preserve">The laboratory process was not without its difficulties. One significant challenge identified is the rapid pace of technological change outstripping the skill acquisition rate of many established practitioners in Italy Milan. We observed a skills gap regarding motion graphics and 3D rendering tools, which are becoming standard requirements for brand storytelling.</w:t>
      </w:r>
    </w:p>
    <w:p>
      <w:pPr>
        <w:pStyle w:val="BodyText"/>
      </w:pPr>
      <w:r>
        <w:t xml:space="preserve">Additionally, economic volatility has led to increased pressure on Graphic Designers to justify their ROI (Return on Investment). Clients in Italy Milan are increasingly demanding data-driven design decisions rather than intuition-based aesthetics. This shift requires the Graphic Designer to become proficient in analytics, user experience (UX) testing, and conversion rate optimization.</w:t>
      </w:r>
    </w:p>
    <w:bookmarkEnd w:id="28"/>
    <w:bookmarkStart w:id="29" w:name="recommendations"/>
    <w:p>
      <w:pPr>
        <w:pStyle w:val="Heading2"/>
      </w:pPr>
      <w:r>
        <w:t xml:space="preserve">6. Recommendations</w:t>
      </w:r>
    </w:p>
    <w:p>
      <w:pPr>
        <w:pStyle w:val="FirstParagraph"/>
      </w:pPr>
      <w:r>
        <w:t xml:space="preserve">Based on the findings of this lab report, we propose several actionable recommendations for emerging and established Graphic Designers aiming to thrive in Italy Milan:</w:t>
      </w:r>
    </w:p>
    <w:p>
      <w:pPr>
        <w:numPr>
          <w:ilvl w:val="0"/>
          <w:numId w:val="1001"/>
        </w:numPr>
        <w:pStyle w:val="Compact"/>
      </w:pPr>
      <w:r>
        <w:rPr>
          <w:bCs/>
          <w:b/>
        </w:rPr>
        <w:t xml:space="preserve">Prioritize Digital Fluency:</w:t>
      </w:r>
      <w:r>
        <w:t xml:space="preserve"> </w:t>
      </w:r>
      <w:r>
        <w:t xml:space="preserve">Invest continuously in learning software related to motion graphics, UI/UX design, and interactive media.</w:t>
      </w:r>
    </w:p>
    <w:p>
      <w:pPr>
        <w:numPr>
          <w:ilvl w:val="0"/>
          <w:numId w:val="1001"/>
        </w:numPr>
        <w:pStyle w:val="Compact"/>
      </w:pPr>
      <w:r>
        <w:rPr>
          <w:bCs/>
          <w:b/>
        </w:rPr>
        <w:t xml:space="preserve">Embrace Cultural Synthesis:</w:t>
      </w:r>
      <w:r>
        <w:t xml:space="preserve"> </w:t>
      </w:r>
      <w:r>
        <w:t xml:space="preserve">Develop a portfolio that showcases the ability to merge Italian historical references with modern global trends.</w:t>
      </w:r>
    </w:p>
    <w:p>
      <w:pPr>
        <w:numPr>
          <w:ilvl w:val="0"/>
          <w:numId w:val="1001"/>
        </w:numPr>
        <w:pStyle w:val="Compact"/>
      </w:pPr>
      <w:r>
        <w:rPr>
          <w:bCs/>
          <w:b/>
        </w:rPr>
        <w:t xml:space="preserve">Data-Driven Design:</w:t>
      </w:r>
      <w:r>
        <w:t xml:space="preserve"> </w:t>
      </w:r>
      <w:r>
        <w:t xml:space="preserve">Learn basic analytics to justify creative decisions with empirical evidence, addressing the ROI demands of clients in Italy Milan.</w:t>
      </w:r>
    </w:p>
    <w:p>
      <w:pPr>
        <w:numPr>
          <w:ilvl w:val="0"/>
          <w:numId w:val="1001"/>
        </w:numPr>
        <w:pStyle w:val="Compact"/>
      </w:pPr>
      <w:r>
        <w:rPr>
          <w:bCs/>
          <w:b/>
        </w:rPr>
        <w:t xml:space="preserve">Niche Specialization:</w:t>
      </w:r>
      <w:r>
        <w:t xml:space="preserve"> </w:t>
      </w:r>
      <w:r>
        <w:t xml:space="preserve">Rather than being a generalist, consider specializing in sectors where Italy Milan holds global dominance, such as sustainable luxury or industrial design communication.</w:t>
      </w:r>
    </w:p>
    <w:bookmarkEnd w:id="29"/>
    <w:bookmarkStart w:id="30" w:name="conclusion"/>
    <w:p>
      <w:pPr>
        <w:pStyle w:val="Heading2"/>
      </w:pPr>
      <w:r>
        <w:t xml:space="preserve">7. Conclusion</w:t>
      </w:r>
    </w:p>
    <w:p>
      <w:pPr>
        <w:pStyle w:val="FirstParagraph"/>
      </w:pPr>
      <w:r>
        <w:t xml:space="preserve">In conclusion, this lab report underscores that the role of the Graphic Designer in Italy Milan is evolving from a visual decorator to a multifaceted strategic partner. The city’s unique position as a bridge between traditional artistry and futuristic commerce demands designers who are versatile, culturally aware, and technologically proficient. The data clearly indicates that those who can navigate this complex landscape will find abundant opportunities for growth and influence.</w:t>
      </w:r>
    </w:p>
    <w:p>
      <w:pPr>
        <w:pStyle w:val="BodyText"/>
      </w:pPr>
      <w:r>
        <w:t xml:space="preserve">Ultimately, success in the Italy Milan market requires a holistic approach where design excellence is paired with business acumen. This lab has provided a foundational framework for understanding these dynamics, serving as a vital resource for educational institutions, professional agencies, and individual practitioners alike. As we move forward, the Graphic Designer remains an indispensable asset in shaping the visual narrative of one of the world’s most influential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Analysis in Italy Milan</dc:title>
  <dc:creator/>
  <dc:language>en</dc:language>
  <cp:keywords/>
  <dcterms:created xsi:type="dcterms:W3CDTF">2026-07-29T16:57:51Z</dcterms:created>
  <dcterms:modified xsi:type="dcterms:W3CDTF">2026-07-29T16:57:51Z</dcterms:modified>
</cp:coreProperties>
</file>

<file path=docProps/custom.xml><?xml version="1.0" encoding="utf-8"?>
<Properties xmlns="http://schemas.openxmlformats.org/officeDocument/2006/custom-properties" xmlns:vt="http://schemas.openxmlformats.org/officeDocument/2006/docPropsVTypes"/>
</file>