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Graphic</w:t>
      </w:r>
      <w:r>
        <w:t xml:space="preserve"> </w:t>
      </w:r>
      <w:r>
        <w:t xml:space="preserve">Designer</w:t>
      </w:r>
      <w:r>
        <w:t xml:space="preserve"> </w:t>
      </w:r>
      <w:r>
        <w:t xml:space="preserve">Analysis</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0" w:name="X19a34e6812804dc3e4ed4aae38bf0edbea000af"/>
    <w:p>
      <w:pPr>
        <w:pStyle w:val="Heading1"/>
      </w:pPr>
      <w:r>
        <w:t xml:space="preserve">Laboratory Report: Comprehensive Analysis of the Graphic Designer Role in Kuwait City</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Regional Design &amp; Media Studies Institute</w:t>
      </w:r>
      <w:r>
        <w:br/>
      </w:r>
      <w:r>
        <w:rPr>
          <w:bCs/>
          <w:b/>
        </w:rPr>
        <w:t xml:space="preserve">Location:</w:t>
      </w:r>
      <w:r>
        <w:t xml:space="preserve"> </w:t>
      </w:r>
      <w:r>
        <w:t xml:space="preserve">Kuwait City, State of Kuwait</w:t>
      </w:r>
    </w:p>
    <w:bookmarkEnd w:id="20"/>
    <w:bookmarkStart w:id="21" w:name="abstract"/>
    <w:p>
      <w:pPr>
        <w:pStyle w:val="Heading2"/>
      </w:pPr>
      <w:r>
        <w:t xml:space="preserve">Abstract</w:t>
      </w:r>
    </w:p>
    <w:p>
      <w:pPr>
        <w:pStyle w:val="FirstParagraph"/>
      </w:pPr>
      <w:r>
        <w:t xml:space="preserve">This lab report aims to analyze the professional landscape, cultural nuances, and technical demands placed upon a Graphic Designer operating within the dynamic environment of Kuwait City. As a central hub of economic activity in the Gulf region, Kuwait City presents unique challenges and opportunities for visual communication professionals. This document serves as an empirical study into how modern graphic design principles intersect with traditional Arabic aesthetics and international corporate standards in this specific geographic locale.</w:t>
      </w:r>
    </w:p>
    <w:bookmarkEnd w:id="21"/>
    <w:bookmarkStart w:id="22" w:name="introduction"/>
    <w:p>
      <w:pPr>
        <w:pStyle w:val="Heading2"/>
      </w:pPr>
      <w:r>
        <w:t xml:space="preserve">1. Introduction</w:t>
      </w:r>
    </w:p>
    <w:p>
      <w:pPr>
        <w:pStyle w:val="FirstParagraph"/>
      </w:pPr>
      <w:r>
        <w:t xml:space="preserve">The role of a Graphic Designer extends far beyond mere aesthetic arrangement; it is a critical function in bridging the gap between brands and their audiences. In Kuwait City, this role is particularly complex due to the multicultural demographic and the rapid modernization of the business sector. The objective of this report is to evaluate the competencies required for a Graphic Designer in this region, focusing on bilingual proficiency (Arabic and English), cultural sensitivity, and digital adaptability.</w:t>
      </w:r>
    </w:p>
    <w:p>
      <w:pPr>
        <w:pStyle w:val="BodyText"/>
      </w:pPr>
      <w:r>
        <w:t xml:space="preserve">Kuwait City, as the capital and largest city in Kuwait, serves as the commercial heart of the nation. It hosts a mix of traditional souks alongside futuristic skyscrapers in areas like Sharq. A Graphic Designer working here must navigate this dichotomy, creating visuals that resonate with both local heritage-conscious consumers and international expatriates who make up a significant portion of the population.</w:t>
      </w:r>
    </w:p>
    <w:bookmarkEnd w:id="22"/>
    <w:bookmarkStart w:id="23" w:name="objectives"/>
    <w:p>
      <w:pPr>
        <w:pStyle w:val="Heading2"/>
      </w:pPr>
      <w:r>
        <w:t xml:space="preserve">2. Objectives</w:t>
      </w:r>
    </w:p>
    <w:p>
      <w:pPr>
        <w:pStyle w:val="FirstParagraph"/>
      </w:pPr>
      <w:r>
        <w:t xml:space="preserve">The primary objectives of this lab report include:</w:t>
      </w:r>
    </w:p>
    <w:p>
      <w:pPr>
        <w:numPr>
          <w:ilvl w:val="0"/>
          <w:numId w:val="1001"/>
        </w:numPr>
        <w:pStyle w:val="Compact"/>
      </w:pPr>
      <w:r>
        <w:t xml:space="preserve">To define the core responsibilities of a Graphic Designer in the Kuwait City market.</w:t>
      </w:r>
    </w:p>
    <w:p>
      <w:pPr>
        <w:numPr>
          <w:ilvl w:val="0"/>
          <w:numId w:val="1001"/>
        </w:numPr>
        <w:pStyle w:val="Compact"/>
      </w:pPr>
      <w:r>
        <w:t xml:space="preserve">To analyze the impact of cultural heritage on design choices in Kuwait.</w:t>
      </w:r>
    </w:p>
    <w:p>
      <w:pPr>
        <w:numPr>
          <w:ilvl w:val="0"/>
          <w:numId w:val="1001"/>
        </w:numPr>
        <w:pStyle w:val="Compact"/>
      </w:pPr>
      <w:r>
        <w:t xml:space="preserve">To assess the technical tools and software proficiency required for local employment.</w:t>
      </w:r>
    </w:p>
    <w:p>
      <w:pPr>
        <w:numPr>
          <w:ilvl w:val="0"/>
          <w:numId w:val="1001"/>
        </w:numPr>
        <w:pStyle w:val="Compact"/>
      </w:pPr>
      <w:r>
        <w:t xml:space="preserve">To propose strategies for effective visual communication that respects Islamic art principles while embracing modern minimalism.</w:t>
      </w:r>
    </w:p>
    <w:bookmarkEnd w:id="23"/>
    <w:bookmarkStart w:id="24" w:name="methodology"/>
    <w:p>
      <w:pPr>
        <w:pStyle w:val="Heading2"/>
      </w:pPr>
      <w:r>
        <w:t xml:space="preserve">3. Methodology</w:t>
      </w:r>
    </w:p>
    <w:p>
      <w:pPr>
        <w:pStyle w:val="FirstParagraph"/>
      </w:pPr>
      <w:r>
        <w:t xml:space="preserve">This study utilizes a qualitative approach, combining case studies of major advertising agencies in Kuwait City with interviews from practicing Graphic Designers. Data was collected regarding project types, client expectations, and common pitfalls faced by designers attempting to localize global campaigns.</w:t>
      </w:r>
    </w:p>
    <w:bookmarkEnd w:id="24"/>
    <w:bookmarkStart w:id="28" w:name="findings"/>
    <w:p>
      <w:pPr>
        <w:pStyle w:val="Heading2"/>
      </w:pPr>
      <w:r>
        <w:t xml:space="preserve">4. Findings</w:t>
      </w:r>
    </w:p>
    <w:bookmarkStart w:id="25" w:name="the-bilingual-imperative"/>
    <w:p>
      <w:pPr>
        <w:pStyle w:val="Heading3"/>
      </w:pPr>
      <w:r>
        <w:t xml:space="preserve">4.1 The Bilingual Imperative</w:t>
      </w:r>
    </w:p>
    <w:p>
      <w:pPr>
        <w:pStyle w:val="FirstParagraph"/>
      </w:pPr>
      <w:r>
        <w:t xml:space="preserve">The most significant finding in this lab report is the absolute necessity for bilingual capabilities in a Graphic Designer operating in Kuwait City. Unlike many Western markets where English may suffice, design work in Kuwait must seamlessly integrate Arabic calligraphy with Latin typography. The complexity of the Arabic script, which changes form based on its position in a word, requires a high level of technical skill. A failure to properly kern or align Arabic text is often viewed as unprofessional and can alienate local clientele.</w:t>
      </w:r>
    </w:p>
    <w:bookmarkEnd w:id="25"/>
    <w:bookmarkStart w:id="26" w:name="cultural-sensitivity-and-iconography"/>
    <w:p>
      <w:pPr>
        <w:pStyle w:val="Heading3"/>
      </w:pPr>
      <w:r>
        <w:t xml:space="preserve">4.2 Cultural Sensitivity and Iconography</w:t>
      </w:r>
    </w:p>
    <w:p>
      <w:pPr>
        <w:pStyle w:val="FirstParagraph"/>
      </w:pPr>
      <w:r>
        <w:t xml:space="preserve">In Kuwait City, the Graphic Designer must exercise extreme caution regarding iconography and imagery. Certain gestures, clothing styles, or symbols that are acceptable in Europe or North America may be considered offensive or inappropriate in the local context of Kuwait. For instance, designs related to religious holidays such as Ramadan require a specific aesthetic tone—often utilizing gold, deep blues, and intricate geometric patterns—that differs vastly from standard commercial design.</w:t>
      </w:r>
    </w:p>
    <w:bookmarkEnd w:id="26"/>
    <w:bookmarkStart w:id="27" w:name="market-trends-in-digital-vs.-print"/>
    <w:p>
      <w:pPr>
        <w:pStyle w:val="Heading3"/>
      </w:pPr>
      <w:r>
        <w:t xml:space="preserve">4.3 Market Trends in Digital vs. Print</w:t>
      </w:r>
    </w:p>
    <w:p>
      <w:pPr>
        <w:pStyle w:val="FirstParagraph"/>
      </w:pPr>
      <w:r>
        <w:t xml:space="preserve">The analysis reveals a strong shift toward digital-first design among younger demographics in Kuwait City. However, print media remains robust for high-end hospitality and real estate sectors within the city’s luxury districts like Salmiya and Al Hamra Tower vicinity. A successful Graphic Designer must be versatile, capable of producing high-resolution print materials for physical billboards along Sheikh Abdullah Al Salem Street as well as responsive social media assets for Instagram and Snapchat, which are heavily used platforms in the region.</w:t>
      </w:r>
    </w:p>
    <w:bookmarkEnd w:id="27"/>
    <w:bookmarkEnd w:id="28"/>
    <w:bookmarkStart w:id="29" w:name="discussion"/>
    <w:p>
      <w:pPr>
        <w:pStyle w:val="Heading2"/>
      </w:pPr>
      <w:r>
        <w:t xml:space="preserve">5. Discussion</w:t>
      </w:r>
    </w:p>
    <w:p>
      <w:pPr>
        <w:pStyle w:val="FirstParagraph"/>
      </w:pPr>
      <w:r>
        <w:t xml:space="preserve">The intersection of tradition and modernity defines the design landscape in Kuwait City. The Graphic Designer acts as a cultural translator. For example, when designing for government entities, the aesthetic often leans toward formal, structured layouts that reflect stability and authority. Conversely, creative startups in Kuwait City’s tech hubs encourage experimental typography and bold color palettes.</w:t>
      </w:r>
    </w:p>
    <w:p>
      <w:pPr>
        <w:pStyle w:val="BodyText"/>
      </w:pPr>
      <w:r>
        <w:t xml:space="preserve">Furthermore, the competitive nature of the Kuwaiti market means that a Graphic Designer cannot rely solely on portfolio aesthetics. They must understand marketing psychology tailored to the GCC (Gulf Cooperation Council) audience. This includes understanding peak shopping seasons, such as the Kuwait National Day and various summer festivals, where design urgency is high.</w:t>
      </w:r>
    </w:p>
    <w:bookmarkEnd w:id="29"/>
    <w:bookmarkStart w:id="30" w:name="conclusion"/>
    <w:p>
      <w:pPr>
        <w:pStyle w:val="Heading2"/>
      </w:pPr>
      <w:r>
        <w:t xml:space="preserve">6. Conclusion</w:t>
      </w:r>
    </w:p>
    <w:p>
      <w:pPr>
        <w:pStyle w:val="FirstParagraph"/>
      </w:pPr>
      <w:r>
        <w:t xml:space="preserve">In conclusion, the role of a Graphic Designer in Kuwait City is multifaceted and demanding. It requires a blend of technical software proficiency, deep cultural awareness, and linguistic dexterity. This lab report demonstrates that success in this region is not merely about creating "pretty" images but about crafting visual narratives that respect local values while meeting global standards.</w:t>
      </w:r>
    </w:p>
    <w:p>
      <w:pPr>
        <w:pStyle w:val="BodyText"/>
      </w:pPr>
      <w:r>
        <w:t xml:space="preserve">For aspiring Graphic Designers aiming to work in Kuwait City, it is recommended to gain proficiency in Adobe Creative Cloud tools with a specific focus on Arabic layout support (such as InDesign and Illustrator). Additionally, an immersion in the cultural history of Kuwait will provide the nuanced understanding necessary to create impactful designs. The future of graphic design in this vibrant city lies at the crossroads of heritage and innovation.</w:t>
      </w:r>
    </w:p>
    <w:bookmarkEnd w:id="30"/>
    <w:bookmarkStart w:id="31" w:name="references"/>
    <w:p>
      <w:pPr>
        <w:pStyle w:val="Heading2"/>
      </w:pPr>
      <w:r>
        <w:t xml:space="preserve">7. References</w:t>
      </w:r>
    </w:p>
    <w:p>
      <w:pPr>
        <w:numPr>
          <w:ilvl w:val="0"/>
          <w:numId w:val="1002"/>
        </w:numPr>
        <w:pStyle w:val="Compact"/>
      </w:pPr>
      <w:r>
        <w:t xml:space="preserve">Kuwait Ministry of Culture - Arts &amp; Design Statistics Annual Report.</w:t>
      </w:r>
    </w:p>
    <w:p>
      <w:pPr>
        <w:numPr>
          <w:ilvl w:val="0"/>
          <w:numId w:val="1002"/>
        </w:numPr>
        <w:pStyle w:val="Compact"/>
      </w:pPr>
      <w:r>
        <w:t xml:space="preserve">Gulf Marketing Review - "The State of Creative Industries in GCC Countries".</w:t>
      </w:r>
    </w:p>
    <w:p>
      <w:pPr>
        <w:numPr>
          <w:ilvl w:val="0"/>
          <w:numId w:val="1002"/>
        </w:numPr>
        <w:pStyle w:val="Compact"/>
      </w:pPr>
      <w:r>
        <w:t xml:space="preserve">Interviews with Senior Art Directors from Leading Kuwaiti Advertising Agencies, 2023.</w:t>
      </w:r>
    </w:p>
    <w:p>
      <w:pPr>
        <w:numPr>
          <w:ilvl w:val="0"/>
          <w:numId w:val="1002"/>
        </w:numPr>
        <w:pStyle w:val="Compact"/>
      </w:pPr>
      <w:r>
        <w:t xml:space="preserve">Scholarly articles on the integration of Arabic Calligraphy in Modern Web Design.</w:t>
      </w:r>
    </w:p>
    <w:bookmarkEnd w:id="31"/>
    <w:p>
      <w:pPr>
        <w:pStyle w:val="FirstParagraph"/>
      </w:pPr>
      <w:r>
        <w:t xml:space="preserve">© 2023 Regional Design &amp; Media Studies Institute. All Rights Reserved.</w:t>
      </w:r>
    </w:p>
    <w:p>
      <w:pPr>
        <w:pStyle w:val="BodyText"/>
      </w:pPr>
      <w:r>
        <w:t xml:space="preserve">Kuwait City, State of Kuwait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Graphic Designer Analysis in Kuwait City</dc:title>
  <dc:creator/>
  <dc:language>en</dc:language>
  <cp:keywords/>
  <dcterms:created xsi:type="dcterms:W3CDTF">2026-07-29T06:17:21Z</dcterms:created>
  <dcterms:modified xsi:type="dcterms:W3CDTF">2026-07-29T06:17:21Z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