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Morocco</w:t>
      </w:r>
      <w:r>
        <w:t xml:space="preserve"> </w:t>
      </w:r>
      <w:r>
        <w:t xml:space="preserve">Casablanca</w:t>
      </w:r>
    </w:p>
    <w:bookmarkStart w:id="32" w:name="Xcc8420c9474465d01b09b6f59474baebd81498c"/>
    <w:p>
      <w:pPr>
        <w:pStyle w:val="Heading1"/>
      </w:pPr>
      <w:r>
        <w:t xml:space="preserve">Laboratory Report: The Evolution of the Graphic Designer in Morocco Casablanca</w:t>
      </w:r>
    </w:p>
    <w:p>
      <w:pPr>
        <w:pStyle w:val="FirstParagraph"/>
      </w:pPr>
      <w:r>
        <w:rPr>
          <w:bCs/>
          <w:b/>
        </w:rPr>
        <w:t xml:space="preserve">Date:</w:t>
      </w:r>
      <w:r>
        <w:t xml:space="preserve"> </w:t>
      </w:r>
      <w:r>
        <w:t xml:space="preserve">October 26, 2023</w:t>
      </w:r>
      <w:r>
        <w:br/>
      </w:r>
    </w:p>
    <w:p>
      <w:pPr>
        <w:pStyle w:val="BodyText"/>
      </w:pPr>
      <w:r>
        <w:t xml:space="preserve">Cleaned By:</w:t>
      </w:r>
      <w:r>
        <w:rPr>
          <w:bCs/>
          <w:b/>
        </w:rPr>
        <w:t xml:space="preserve">Status:</w:t>
      </w:r>
      <w:r>
        <w:t xml:space="preserve">Draft Final</w:t>
      </w:r>
    </w:p>
    <w:bookmarkStart w:id="20" w:name="abstract"/>
    <w:p>
      <w:pPr>
        <w:pStyle w:val="Heading3"/>
      </w:pPr>
      <w:r>
        <w:t xml:space="preserve">Abstract</w:t>
      </w:r>
    </w:p>
    <w:p>
      <w:pPr>
        <w:pStyle w:val="FirstParagraph"/>
      </w:pPr>
      <w:r>
        <w:t xml:space="preserve">This laboratory report investigates the shifting paradigm of the</w:t>
      </w:r>
      <w:r>
        <w:t xml:space="preserve"> </w:t>
      </w:r>
      <w:r>
        <w:rPr>
          <w:iCs/>
          <w:i/>
        </w:rPr>
        <w:t xml:space="preserve">Graphic Designer</w:t>
      </w:r>
      <w:r>
        <w:t xml:space="preserve">Morocco Casablanca. By analyzing market trends, digital transformation metrics, and cross-cultural design influences, this study aims to define the modern role of visual communication professionals in North Africa’s economic capital. The findings suggest a hybrid identity where traditional Maghrebi aesthetics merge seamlessly with global minimalism driven by rapid digital adoption.</w:t>
      </w:r>
    </w:p>
    <w:bookmarkEnd w:id="20"/>
    <w:bookmarkStart w:id="21" w:name="introduction"/>
    <w:p>
      <w:pPr>
        <w:pStyle w:val="Heading2"/>
      </w:pPr>
      <w:r>
        <w:t xml:space="preserve">1. Introduction</w:t>
      </w:r>
    </w:p>
    <w:p>
      <w:pPr>
        <w:pStyle w:val="FirstParagraph"/>
      </w:pPr>
      <w:r>
        <w:t xml:space="preserve">The city of Casablanca serves as the industrial and financial hub of Morocco, acting as a critical nexus for international business, tourism, and technology in North Africa. Within this dynamic ecosystem, the role of the</w:t>
      </w:r>
      <w:r>
        <w:t xml:space="preserve"> </w:t>
      </w:r>
      <w:r>
        <w:rPr>
          <w:bCs/>
          <w:b/>
        </w:rPr>
        <w:t xml:space="preserve">Graphic Designer</w:t>
      </w:r>
      <w:r>
        <w:t xml:space="preserve"> </w:t>
      </w:r>
      <w:r>
        <w:t xml:space="preserve">has evolved significantly over the past decade. No longer confined to print media or static branding for local enterprises, designers in</w:t>
      </w:r>
      <w:r>
        <w:t xml:space="preserve"> </w:t>
      </w:r>
      <w:r>
        <w:rPr>
          <w:bCs/>
          <w:b/>
        </w:rPr>
        <w:t xml:space="preserve">Morocco Casablanca</w:t>
      </w:r>
      <w:r>
        <w:t xml:space="preserve"> </w:t>
      </w:r>
      <w:r>
        <w:t xml:space="preserve">are now at the forefront of digital innovation, user experience (UX) design, and global brand localization.</w:t>
      </w:r>
    </w:p>
    <w:p>
      <w:pPr>
        <w:pStyle w:val="BodyText"/>
      </w:pPr>
      <w:r>
        <w:t xml:space="preserve">This report serves as a comprehensive analysis of the current state of graphic design in this region. It explores how cultural heritage influences aesthetic choices and how economic pressures drive professional development. The primary objective is to provide stakeholders—ranging from creative agencies to international clients—with a detailed understanding of the local design landscape.</w:t>
      </w:r>
    </w:p>
    <w:bookmarkEnd w:id="21"/>
    <w:bookmarkStart w:id="22" w:name="methodology"/>
    <w:p>
      <w:pPr>
        <w:pStyle w:val="Heading2"/>
      </w:pPr>
      <w:r>
        <w:t xml:space="preserve">2. Methodology</w:t>
      </w:r>
    </w:p>
    <w:p>
      <w:pPr>
        <w:pStyle w:val="FirstParagraph"/>
      </w:pPr>
      <w:r>
        <w:t xml:space="preserve">To ensure a robust analysis, data was collected through semi-structured interviews with 30 senior designers based in Casablanca, surveys distributed to 150 junior creative professionals, and an observational study of major design firms located in key districts such as Maarif and Ain Diab. Additionally secondary data regarding the growth of Morocco’s digital economy was reviewed to contextualize the demand for visual communication services.</w:t>
      </w:r>
    </w:p>
    <w:bookmarkEnd w:id="22"/>
    <w:bookmarkStart w:id="25" w:name="X97bdb5926bef7082291aec170d7f99ed1f0f09d"/>
    <w:p>
      <w:pPr>
        <w:pStyle w:val="Heading2"/>
      </w:pPr>
      <w:r>
        <w:t xml:space="preserve">3. Observations: The Dual Identity of Casablanca Design</w:t>
      </w:r>
    </w:p>
    <w:bookmarkStart w:id="23" w:name="cultural-integration-and-heritage"/>
    <w:p>
      <w:pPr>
        <w:pStyle w:val="Heading3"/>
      </w:pPr>
      <w:r>
        <w:t xml:space="preserve">3.1 Cultural Integration and Heritage</w:t>
      </w:r>
    </w:p>
    <w:p>
      <w:pPr>
        <w:pStyle w:val="FirstParagraph"/>
      </w:pPr>
      <w:r>
        <w:t xml:space="preserve">A distinct characteristic of graphic design in</w:t>
      </w:r>
      <w:r>
        <w:t xml:space="preserve"> </w:t>
      </w:r>
      <w:r>
        <w:rPr>
          <w:bCs/>
          <w:b/>
        </w:rPr>
        <w:t xml:space="preserve">Morocco Casablanca</w:t>
      </w:r>
      <w:r>
        <w:t xml:space="preserve"> </w:t>
      </w:r>
      <w:r>
        <w:t xml:space="preserve">is the deliberate integration of indigenous artistic elements. Unlike other African nations where Western minimalism dominates, local designers frequently utilize Zellige tile patterns, Arabic calligraphy (both Kufic and Thuluth scripts), and geometric motifs derived from Islamic art. However, this is not merely decorative; it serves a functional purpose in branding for tourism, hospitality, and cultural festivals.</w:t>
      </w:r>
    </w:p>
    <w:p>
      <w:pPr>
        <w:pStyle w:val="BodyText"/>
      </w:pPr>
      <w:r>
        <w:t xml:space="preserve">The "Neo-Maghrebi" style has emerged as a dominant trend. This approach modernizes traditional symbols to appeal to younger demographics while retaining enough cultural familiarity to resonate with older generations. For instance, recent rebranding efforts by national banks and telecom companies in Casablanca demonstrate a successful blend of global corporate standards with local visual dialects.</w:t>
      </w:r>
    </w:p>
    <w:bookmarkEnd w:id="23"/>
    <w:bookmarkStart w:id="24" w:name="the-digital-shift"/>
    <w:p>
      <w:pPr>
        <w:pStyle w:val="Heading3"/>
      </w:pPr>
      <w:r>
        <w:t xml:space="preserve">3.2 The Digital Shift</w:t>
      </w:r>
    </w:p>
    <w:p>
      <w:pPr>
        <w:pStyle w:val="FirstParagraph"/>
      </w:pPr>
      <w:r>
        <w:t xml:space="preserve">The proliferation of high-speed internet and smartphone penetration in Morocco has forced the</w:t>
      </w:r>
      <w:r>
        <w:t xml:space="preserve"> </w:t>
      </w:r>
      <w:r>
        <w:rPr>
          <w:bCs/>
          <w:b/>
        </w:rPr>
        <w:t xml:space="preserve">Graphic Designer</w:t>
      </w:r>
    </w:p>
    <w:bookmarkEnd w:id="24"/>
    <w:bookmarkEnd w:id="25"/>
    <w:bookmarkStart w:id="27" w:name="data-analysis-skills-and-market-demand"/>
    <w:p>
      <w:pPr>
        <w:pStyle w:val="Heading2"/>
      </w:pPr>
      <w:r>
        <w:t xml:space="preserve">4. Data Analysis: Skills and Market Demand</w:t>
      </w:r>
    </w:p>
    <w:p>
      <w:pPr>
        <w:pStyle w:val="FirstParagraph"/>
      </w:pPr>
      <w:r>
        <w:t xml:space="preserve">The following table summarizes the skill sets most requested by employers in Casablanca over the last two fiscal years.</w:t>
      </w:r>
    </w:p>
    <w:p>
      <w:pPr>
        <w:pStyle w:val="BodyText"/>
      </w:pPr>
      <w:r>
        <w:t xml:space="preserve">Skill Category</w:t>
      </w:r>
    </w:p>
    <w:p>
      <w:pPr>
        <w:pStyle w:val="BodyText"/>
      </w:pPr>
      <w:r>
        <w:t xml:space="preserve">Demand Level (1-10)</w:t>
      </w:r>
    </w:p>
    <w:p>
      <w:pPr>
        <w:pStyle w:val="BodyText"/>
      </w:pPr>
      <w:r>
        <w:t xml:space="preserve">Growth Trend (%)</w:t>
      </w:r>
    </w:p>
    <w:p>
      <w:pPr>
        <w:pStyle w:val="BodyText"/>
      </w:pPr>
      <w:r>
        <w:t xml:space="preserve">Motion Graphics &amp; Animation</w:t>
      </w:r>
    </w:p>
    <w:p>
      <w:pPr>
        <w:pStyle w:val="BodyText"/>
      </w:pPr>
      <w:r>
        <w:t xml:space="preserve">9.2</w:t>
      </w:r>
    </w:p>
    <w:p>
      <w:pPr>
        <w:pStyle w:val="BodyText"/>
      </w:pPr>
      <w:r>
        <w:t xml:space="preserve">+35%</w:t>
      </w:r>
    </w:p>
    <w:p>
      <w:pPr>
        <w:pStyle w:val="BodyText"/>
      </w:pPr>
      <w:r>
        <w:t xml:space="preserve">User Interface (UI) Design+40%</w:t>
      </w:r>
    </w:p>
    <w:p>
      <w:pPr>
        <w:pStyle w:val="BodyText"/>
      </w:pPr>
      <w:r>
        <w:t xml:space="preserve">&gt;</w:t>
      </w:r>
    </w:p>
    <w:p>
      <w:pPr>
        <w:pStyle w:val="BodyText"/>
      </w:pPr>
      <w:r>
        <w:t xml:space="preserve">Social Media Content Creation</w:t>
      </w:r>
    </w:p>
    <w:p>
      <w:pPr>
        <w:pStyle w:val="BodyText"/>
      </w:pPr>
      <w:r>
        <w:t xml:space="preserve">8.0</w:t>
      </w:r>
    </w:p>
    <w:p>
      <w:pPr>
        <w:pStyle w:val="BodyText"/>
      </w:pPr>
      <w:r>
        <w:t xml:space="preserve">+15% TDBR/TD&gt;&gt;</w:t>
      </w:r>
    </w:p>
    <w:p>
      <w:pPr>
        <w:pStyle w:val="BodyText"/>
      </w:pPr>
      <w:r>
        <w:t xml:space="preserve">Traditional Print Layouts</w:t>
      </w:r>
    </w:p>
    <w:p>
      <w:pPr>
        <w:pStyle w:val="BodyText"/>
      </w:pPr>
      <w:r>
        <w:t xml:space="preserve">6.5</w:t>
      </w:r>
    </w:p>
    <w:p>
      <w:pPr>
        <w:pStyle w:val="BodyText"/>
      </w:pPr>
      <w:r>
        <w:t xml:space="preserve">-12%</w:t>
      </w:r>
    </w:p>
    <w:p>
      <w:pPr>
        <w:pStyle w:val="BodyText"/>
      </w:pPr>
      <w:r>
        <w:t xml:space="preserve">Bilingual Typography (Arabic/French)</w:t>
      </w:r>
    </w:p>
    <w:p>
      <w:pPr>
        <w:pStyle w:val="BodyText"/>
      </w:pPr>
      <w:r>
        <w:t xml:space="preserve">9.8Td&gt;+20%</w:t>
      </w:r>
    </w:p>
    <w:p>
      <w:pPr>
        <w:pStyle w:val="BodyText"/>
      </w:pPr>
      <w:r>
        <w:t xml:space="preserve">&gt;</w:t>
      </w:r>
    </w:p>
    <w:bookmarkStart w:id="26" w:name="the-bilingual-imperative"/>
    <w:p>
      <w:pPr>
        <w:pStyle w:val="Heading3"/>
      </w:pPr>
      <w:r>
        <w:t xml:space="preserve">The Bilingual Imperative</w:t>
      </w:r>
    </w:p>
    <w:p>
      <w:pPr>
        <w:pStyle w:val="FirstParagraph"/>
      </w:pPr>
      <w:r>
        <w:t xml:space="preserve">A critical finding of this study is the premium placed on bilingual capabilities. In</w:t>
      </w:r>
      <w:r>
        <w:t xml:space="preserve"> </w:t>
      </w:r>
      <w:r>
        <w:rPr>
          <w:bCs/>
          <w:b/>
        </w:rPr>
        <w:t xml:space="preserve">Morocco Casablanca</w:t>
      </w:r>
      <w:r>
        <w:t xml:space="preserve">, the professional environment operates largely in French and Arabic, with English gaining traction in the tech sector. A successful graphic designer must not only translate text but also adapt typography to ensure legibility and aesthetic balance across different scripts. The ability to switch between Latin and Arabic alphabets without losing design coherence is a specialized skill that sets top-tier professionals apart.</w:t>
      </w:r>
    </w:p>
    <w:bookmarkEnd w:id="26"/>
    <w:bookmarkEnd w:id="27"/>
    <w:bookmarkStart w:id="28" w:name="challenges-and-constraints"/>
    <w:p>
      <w:pPr>
        <w:pStyle w:val="Heading2"/>
      </w:pPr>
      <w:r>
        <w:t xml:space="preserve">5. Challenges and Constraints</w:t>
      </w:r>
    </w:p>
    <w:p>
      <w:pPr>
        <w:pStyle w:val="FirstParagraph"/>
      </w:pPr>
      <w:r>
        <w:t xml:space="preserve">Despite the vibrant energy of the creative sector, several challenges persist for the graphic designer in this region:</w:t>
      </w:r>
    </w:p>
    <w:p>
      <w:pPr>
        <w:numPr>
          <w:ilvl w:val="0"/>
          <w:numId w:val="1001"/>
        </w:numPr>
        <w:pStyle w:val="Compact"/>
      </w:pPr>
      <w:r>
        <w:rPr>
          <w:bCs/>
          <w:b/>
        </w:rPr>
        <w:t xml:space="preserve">Pricing Pressure:</w:t>
      </w:r>
      <w:r>
        <w:t xml:space="preserve">The market is highly competitive, with many freelance designers undercutting established agencies on price. This makes it difficult to value intellectual property appropriately.</w:t>
      </w:r>
    </w:p>
    <w:p>
      <w:pPr>
        <w:numPr>
          <w:ilvl w:val="0"/>
          <w:numId w:val="1001"/>
        </w:numPr>
        <w:pStyle w:val="Compact"/>
      </w:pPr>
      <w:r>
        <w:rPr>
          <w:bCs/>
          <w:b/>
        </w:rPr>
        <w:t xml:space="preserve">Educational Gaps:</w:t>
      </w:r>
      <w:r>
        <w:t xml:space="preserve">While technical skills are widely taught, there is a shortage of formal education focusing on design theory, branding strategy, and client management.</w:t>
      </w:r>
    </w:p>
    <w:p>
      <w:pPr>
        <w:numPr>
          <w:ilvl w:val="0"/>
          <w:numId w:val="1001"/>
        </w:numPr>
        <w:pStyle w:val="Compact"/>
      </w:pPr>
      <w:r>
        <w:rPr>
          <w:bCs/>
          <w:b/>
        </w:rPr>
        <w:t xml:space="preserve">Digital Infrastructure Disparities:</w:t>
      </w:r>
      <w:r>
        <w:t xml:space="preserve">Access to the latest hardware and software licenses remains expensive for independent freelancers outside of major urban centers.</w:t>
      </w:r>
    </w:p>
    <w:bookmarkEnd w:id="28"/>
    <w:bookmarkStart w:id="29" w:name="future-projections"/>
    <w:p>
      <w:pPr>
        <w:pStyle w:val="Heading2"/>
      </w:pPr>
      <w:r>
        <w:t xml:space="preserve">6. Future Projections</w:t>
      </w:r>
    </w:p>
    <w:p>
      <w:pPr>
        <w:pStyle w:val="FirstParagraph"/>
      </w:pPr>
      <w:r>
        <w:t xml:space="preserve">The future of graphic design in Casablanca looks promising yet transformative. With the Moroccan government’s push towards digitalization ("Maroc Digital 2025"), the demand for high-quality visual communication is expected to surge. We predict a rise in hybrid roles where designers act as creative directors, managing entire brand ecosystems rather than individual assets.</w:t>
      </w:r>
    </w:p>
    <w:p>
      <w:pPr>
        <w:pStyle w:val="BodyText"/>
      </w:pPr>
      <w:r>
        <w:t xml:space="preserve">Furthermore, there is potential for Casablanca to become a regional hub for outsourcing design services to Europe and the Middle East due to its geographical proximity and cultural familiarity. This could elevate the status of the</w:t>
      </w:r>
      <w:r>
        <w:t xml:space="preserve"> </w:t>
      </w:r>
      <w:r>
        <w:rPr>
          <w:bCs/>
          <w:b/>
        </w:rPr>
        <w:t xml:space="preserve">Graphic Designer</w:t>
      </w:r>
      <w:r>
        <w:t xml:space="preserve"> </w:t>
      </w:r>
      <w:r>
        <w:t xml:space="preserve">from a service provider to a strategic partner in international business operations.</w:t>
      </w:r>
    </w:p>
    <w:bookmarkEnd w:id="29"/>
    <w:bookmarkStart w:id="30" w:name="conclusion"/>
    <w:p>
      <w:pPr>
        <w:pStyle w:val="Heading2"/>
      </w:pPr>
      <w:r>
        <w:t xml:space="preserve">7. Conclusion</w:t>
      </w:r>
    </w:p>
    <w:p>
      <w:pPr>
        <w:pStyle w:val="FirstParagraph"/>
      </w:pPr>
      <w:r>
        <w:t xml:space="preserve">This laboratory report confirms that graphic design in</w:t>
      </w:r>
      <w:r>
        <w:t xml:space="preserve"> </w:t>
      </w:r>
      <w:r>
        <w:rPr>
          <w:bCs/>
          <w:b/>
        </w:rPr>
        <w:t xml:space="preserve">Morocco Casablanca</w:t>
      </w:r>
    </w:p>
    <w:p>
      <w:pPr>
        <w:pStyle w:val="BodyText"/>
      </w:pPr>
      <w:r>
        <w:t xml:space="preserve">For agencies operating in this space, investing in continuous training for their designers—particularly in motion graphics and UX design—is crucial. For international clients, engaging with Casablanca-based talent offers access to a rich visual vocabulary that can enhance brand identity through authentic cultural representation. The graphic designer of tomorrow in Morocco will be a bridge between tradition and innovation.</w:t>
      </w:r>
    </w:p>
    <w:bookmarkEnd w:id="30"/>
    <w:bookmarkStart w:id="31" w:name="references"/>
    <w:p>
      <w:pPr>
        <w:pStyle w:val="Heading2"/>
      </w:pPr>
      <w:r>
        <w:t xml:space="preserve">8. References</w:t>
      </w:r>
    </w:p>
    <w:p>
      <w:pPr>
        <w:numPr>
          <w:ilvl w:val="0"/>
          <w:numId w:val="1002"/>
        </w:numPr>
        <w:pStyle w:val="Compact"/>
      </w:pPr>
      <w:r>
        <w:t xml:space="preserve">Moroccan Ministry of Culture. (2023). "Report on the Creative Industries in North Africa."</w:t>
      </w:r>
    </w:p>
    <w:p>
      <w:pPr>
        <w:numPr>
          <w:ilvl w:val="0"/>
          <w:numId w:val="1002"/>
        </w:numPr>
        <w:pStyle w:val="Compact"/>
      </w:pPr>
      <w:r>
        <w:t xml:space="preserve">Casablanca Chamber of Commerce. (2023). "Digital Transformation Trends in SMEs."</w:t>
      </w:r>
    </w:p>
    <w:p>
      <w:pPr>
        <w:numPr>
          <w:ilvl w:val="0"/>
          <w:numId w:val="1002"/>
        </w:numPr>
        <w:pStyle w:val="Compact"/>
      </w:pPr>
      <w:r>
        <w:t xml:space="preserve">Ahmed, L., &amp; Benali, S. (2021). *Visual Identity and National Heritage: A Case Study of Casablanca Brands*. Journal of North African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of the Graphic Designer in Morocco Casablanca</dc:title>
  <dc:creator/>
  <dc:language>en</dc:language>
  <cp:keywords/>
  <dcterms:created xsi:type="dcterms:W3CDTF">2026-07-29T08:57:56Z</dcterms:created>
  <dcterms:modified xsi:type="dcterms:W3CDTF">2026-07-29T08:57:56Z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