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Competencies</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76a86601f2467a560f5ab35248241fbe4402cca"/>
    <w:p>
      <w:pPr>
        <w:pStyle w:val="Heading1"/>
      </w:pPr>
      <w:r>
        <w:t xml:space="preserve">Laboratory Analysis Report: The Role, Methodology, and Cultural Integration of the Graphic Designer in New Zealand Auckland</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Visual Communication &amp; Creative Strategy</w:t>
      </w:r>
      <w:r>
        <w:br/>
      </w:r>
      <w:r>
        <w:rPr>
          <w:bCs/>
          <w:b/>
        </w:rPr>
        <w:t xml:space="preserve">Jurisdictional Focus:</w:t>
      </w:r>
      <w:r>
        <w:t xml:space="preserve"> </w:t>
      </w:r>
      <w:r>
        <w:t xml:space="preserve">New Zealand Auckland</w:t>
      </w:r>
    </w:p>
    <w:bookmarkEnd w:id="20"/>
    <w:bookmarkStart w:id="22" w:name="abstract"/>
    <w:bookmarkStart w:id="21" w:name="a.-abstract"/>
    <w:p>
      <w:pPr>
        <w:pStyle w:val="Heading2"/>
      </w:pPr>
      <w:r>
        <w:t xml:space="preserve">A. Abstract</w:t>
      </w:r>
    </w:p>
    <w:p>
      <w:pPr>
        <w:pStyle w:val="FirstParagraph"/>
      </w:pPr>
      <w:r>
        <w:t xml:space="preserve">This document serves as a comprehensive lab report analyzing the operational parameters, creative methodologies, and cultural implications of the professional role known as a Graphic Designer within the specific geographic and economic context of New Zealand Auckland. Unlike standard commercial reports, this analysis treats the design process as an empirical experiment where visual variables are manipulated to achieve specific communicative outcomes. The objective is to understand how a Graphic Designer functions not merely as an aesthetic executor but as a critical problem solver who navigates the unique bi-cultural landscape of Aotearoa (New Zealand), with Auckland serving as its primary metropolitan laboratory.</w:t>
      </w:r>
    </w:p>
    <w:bookmarkEnd w:id="21"/>
    <w:bookmarkEnd w:id="22"/>
    <w:bookmarkStart w:id="24" w:name="introduction"/>
    <w:bookmarkStart w:id="23" w:name="b.-introduction"/>
    <w:p>
      <w:pPr>
        <w:pStyle w:val="Heading2"/>
      </w:pPr>
      <w:r>
        <w:t xml:space="preserve">B. Introduction</w:t>
      </w:r>
    </w:p>
    <w:p>
      <w:pPr>
        <w:pStyle w:val="FirstParagraph"/>
      </w:pPr>
      <w:r>
        <w:t xml:space="preserve">The term "Graphic Designer" refers to a professional who combines art and technology to visualize ideas and solve problems through the use of images, words, and icons. However, in the context of New Zealand Auckland, this definition expands significantly due to the region's distinct demographic composition and regulatory environment regarding cultural sensitivity. Auckland is not only the largest city in New Zealand but also one of the most multicultural cities in Oceania.</w:t>
      </w:r>
    </w:p>
    <w:p>
      <w:pPr>
        <w:pStyle w:val="BodyText"/>
      </w:pPr>
      <w:r>
        <w:t xml:space="preserve">This report posits that a Graphic Designer working in this locale must possess specialized competencies beyond standard proficiency in software such as Adobe Creative Suite. The "lab" conditions are defined by three primary variables: the dominance of digital media consumption, the requirement for Te Tiriti o Waitangi (The Treaty of Waitangi) compliance in public and corporate branding, and the high-stakes competitive market of a globalized urban center. The hypothesis tested herein is that successful Graphic Design in Auckland is contingent upon a dual-approach framework that merges international design trends with indigenous Māori visual languages.</w:t>
      </w:r>
    </w:p>
    <w:bookmarkEnd w:id="23"/>
    <w:bookmarkEnd w:id="24"/>
    <w:bookmarkStart w:id="26" w:name="methodology"/>
    <w:bookmarkStart w:id="25" w:name="c.-methodology"/>
    <w:p>
      <w:pPr>
        <w:pStyle w:val="Heading2"/>
      </w:pPr>
      <w:r>
        <w:t xml:space="preserve">C. Methodology</w:t>
      </w:r>
    </w:p>
    <w:p>
      <w:pPr>
        <w:pStyle w:val="FirstParagraph"/>
      </w:pPr>
      <w:r>
        <w:t xml:space="preserve">To conduct this analysis, we employed a qualitative observational methodology across various sectors in Auckland, including corporate finance (Britomart precinct), creative agencies (Ponsonby and Freemans Bay hubs), and public sector entities. The "experiments" involved reviewing case studies of recent branding campaigns, environmental graphics in the Auckland Transport network, and digital marketing assets for local startups.</w:t>
      </w:r>
    </w:p>
    <w:p>
      <w:pPr>
        <w:pStyle w:val="BodyText"/>
      </w:pPr>
      <w:r>
        <w:t xml:space="preserve">The data collection focused on three key performance indicators (KPIs) for Graphic Designers:</w:t>
      </w:r>
    </w:p>
    <w:p>
      <w:pPr>
        <w:numPr>
          <w:ilvl w:val="0"/>
          <w:numId w:val="1001"/>
        </w:numPr>
        <w:pStyle w:val="Compact"/>
      </w:pPr>
      <w:r>
        <w:rPr>
          <w:bCs/>
          <w:b/>
        </w:rPr>
        <w:t xml:space="preserve">Cultural Fluency:</w:t>
      </w:r>
      <w:r>
        <w:t xml:space="preserve"> </w:t>
      </w:r>
      <w:r>
        <w:t xml:space="preserve">The ability to appropriately integrate Māori motifs (Moko, Kowhaiwhai) without falling into cultural appropriation.</w:t>
      </w:r>
    </w:p>
    <w:p>
      <w:pPr>
        <w:numPr>
          <w:ilvl w:val="0"/>
          <w:numId w:val="1001"/>
        </w:numPr>
        <w:pStyle w:val="Compact"/>
      </w:pPr>
      <w:r>
        <w:rPr>
          <w:bCs/>
          <w:b/>
        </w:rPr>
        <w:t xml:space="preserve">Digital Adaptability:</w:t>
      </w:r>
      <w:r>
        <w:t xml:space="preserve"> </w:t>
      </w:r>
      <w:r>
        <w:t xml:space="preserve">The capacity to produce responsive designs for mobile-first audiences, reflecting Auckland’s high smartphone penetration rate.</w:t>
      </w:r>
    </w:p>
    <w:p>
      <w:pPr>
        <w:numPr>
          <w:ilvl w:val="0"/>
          <w:numId w:val="1001"/>
        </w:numPr>
        <w:pStyle w:val="Compact"/>
      </w:pPr>
      <w:r>
        <w:rPr>
          <w:bCs/>
          <w:b/>
        </w:rPr>
        <w:t xml:space="preserve">Sustainability Integration:</w:t>
      </w:r>
      <w:r>
        <w:t xml:space="preserve"> </w:t>
      </w:r>
      <w:r>
        <w:t xml:space="preserve">The incorporation of eco-friendly messaging and visual cues, aligning with New Zealand’s national brand identity as "100% Pure."</w:t>
      </w:r>
    </w:p>
    <w:bookmarkEnd w:id="25"/>
    <w:bookmarkEnd w:id="26"/>
    <w:bookmarkStart w:id="31" w:name="results"/>
    <w:bookmarkStart w:id="30" w:name="d.-results-and-analysis"/>
    <w:p>
      <w:pPr>
        <w:pStyle w:val="Heading2"/>
      </w:pPr>
      <w:r>
        <w:t xml:space="preserve">D. Results and Analysis</w:t>
      </w:r>
    </w:p>
    <w:bookmarkStart w:id="27" w:name="d1.-the-bicultural-imperative"/>
    <w:p>
      <w:pPr>
        <w:pStyle w:val="Heading3"/>
      </w:pPr>
      <w:r>
        <w:t xml:space="preserve">D1. The Bicultural Imperative</w:t>
      </w:r>
    </w:p>
    <w:p>
      <w:pPr>
        <w:pStyle w:val="FirstParagraph"/>
      </w:pPr>
      <w:r>
        <w:t xml:space="preserve">The most significant finding from this lab report is that a Graphic Designer in New Zealand Auckland cannot operate in a cultural vacuum. In many global contexts, design is purely aesthetic or commercial. However, here, it is political and social. Our analysis shows that the most effective Graphic Designers actively collaborate with Māori subject matter experts to ensure authenticity.</w:t>
      </w:r>
    </w:p>
    <w:p>
      <w:pPr>
        <w:pStyle w:val="BodyText"/>
      </w:pPr>
      <w:r>
        <w:rPr>
          <w:bCs/>
          <w:b/>
        </w:rPr>
        <w:t xml:space="preserve">Observation:</w:t>
      </w:r>
      <w:r>
        <w:t xml:space="preserve"> </w:t>
      </w:r>
      <w:r>
        <w:t xml:space="preserve">A case study of a recent Auckland Council branding update revealed that the visual identity was not finalized until local iwi (tribes) had reviewed the use of color palettes and tribal patterns. This demonstrates that the Graphic Designer acts as a mediator between corporate requirements and indigenous heritage.</w:t>
      </w:r>
    </w:p>
    <w:bookmarkEnd w:id="27"/>
    <w:bookmarkStart w:id="28" w:name="d2.-the-auckland-aesthetic"/>
    <w:p>
      <w:pPr>
        <w:pStyle w:val="Heading3"/>
      </w:pPr>
      <w:r>
        <w:t xml:space="preserve">D2. The "Auckland Aesthetic"</w:t>
      </w:r>
    </w:p>
    <w:p>
      <w:pPr>
        <w:pStyle w:val="FirstParagraph"/>
      </w:pPr>
      <w:r>
        <w:t xml:space="preserve">Data indicates a emerging visual style specific to the Auckland market, characterized by bold typography, vibrant oceanic color palettes (deep blues, teals, and whites), and an emphasis on outdoor lifestyle imagery. This reflects the city's geography as a harbor city situated on two volcanic cones. The Graphic Designer in this region is expected to understand these subconscious geographic cues to create resonance with local consumers.</w:t>
      </w:r>
    </w:p>
    <w:bookmarkEnd w:id="28"/>
    <w:bookmarkStart w:id="29" w:name="Xe7630e77bb5b665e8359557e00da2b474d31853"/>
    <w:p>
      <w:pPr>
        <w:pStyle w:val="Heading3"/>
      </w:pPr>
      <w:r>
        <w:t xml:space="preserve">D3. Technical Proficiency vs. Strategic Thinking</w:t>
      </w:r>
    </w:p>
    <w:p>
      <w:pPr>
        <w:pStyle w:val="FirstParagraph"/>
      </w:pPr>
      <w:r>
        <w:t xml:space="preserve">While technical skill is the baseline requirement, our investigation reveals a shift towards strategic thinking. Junior Graphic Designers in Auckland are increasingly expected to understand user experience (UX) principles and accessibility standards (WCAG). The "lab" environment has become hybrid; print design remains relevant for Auckland’s robust festival and event culture (such as the Bay of Plenty races or local food festivals), but digital UI/UX dominates the job market.</w:t>
      </w:r>
    </w:p>
    <w:bookmarkEnd w:id="29"/>
    <w:bookmarkEnd w:id="30"/>
    <w:bookmarkEnd w:id="31"/>
    <w:bookmarkStart w:id="33" w:name="discussion"/>
    <w:bookmarkStart w:id="32" w:name="e.-discussion"/>
    <w:p>
      <w:pPr>
        <w:pStyle w:val="Heading2"/>
      </w:pPr>
      <w:r>
        <w:t xml:space="preserve">E. Discussion</w:t>
      </w:r>
    </w:p>
    <w:p>
      <w:pPr>
        <w:pStyle w:val="FirstParagraph"/>
      </w:pPr>
      <w:r>
        <w:t xml:space="preserve">The results suggest that the role of a Graphic Designer in New Zealand Auckland is evolving from a service provider to a strategic partner. The city’s status as an innovation hub, home to numerous tech startups and venture capital firms, demands design that is clean, scalable, and globally competitive.</w:t>
      </w:r>
    </w:p>
    <w:p>
      <w:pPr>
        <w:pStyle w:val="BodyText"/>
      </w:pPr>
      <w:r>
        <w:t xml:space="preserve">However, this global competitiveness must be balanced with local identity. The concept of "Glocalization"—thinking globally while acting locally—is paramount. A Graphic Designer who relies solely on imported trends from New York or London will fail to connect with the Auckland audience if those designs do not reflect the unique social fabric of the city.</w:t>
      </w:r>
    </w:p>
    <w:p>
      <w:pPr>
        <w:pStyle w:val="BodyText"/>
      </w:pPr>
      <w:r>
        <w:t xml:space="preserve">Furthermore, the environmental consciousness prevalent in New Zealand society places additional pressure on Graphic Designers. Sustainable design is no longer a niche but a standard. This includes choosing eco-friendly printing methods for physical materials and optimizing digital assets to reduce carbon footprints through efficient code and compressed imagery.</w:t>
      </w:r>
    </w:p>
    <w:bookmarkEnd w:id="32"/>
    <w:bookmarkEnd w:id="33"/>
    <w:bookmarkStart w:id="35" w:name="conclusion"/>
    <w:bookmarkStart w:id="34" w:name="f.-conclusion"/>
    <w:p>
      <w:pPr>
        <w:pStyle w:val="Heading2"/>
      </w:pPr>
      <w:r>
        <w:t xml:space="preserve">F. Conclusion</w:t>
      </w:r>
    </w:p>
    <w:p>
      <w:pPr>
        <w:pStyle w:val="FirstParagraph"/>
      </w:pPr>
      <w:r>
        <w:t xml:space="preserve">In conclusion, this lab report confirms that the professional functioning of a Graphic Designer in New Zealand Auckland is a complex interplay of artistic talent, cultural sensitivity, and technological adaptability. The designer must navigate a market that values both international standards and deep local heritage.</w:t>
      </w:r>
    </w:p>
    <w:p>
      <w:pPr>
        <w:pStyle w:val="BodyText"/>
      </w:pPr>
      <w:r>
        <w:t xml:space="preserve">The findings indicate that success in this role requires:</w:t>
      </w:r>
    </w:p>
    <w:p>
      <w:pPr>
        <w:numPr>
          <w:ilvl w:val="0"/>
          <w:numId w:val="1002"/>
        </w:numPr>
        <w:pStyle w:val="Compact"/>
      </w:pPr>
      <w:r>
        <w:t xml:space="preserve">A profound respect for Te Ao Māori (the Māori world) and its visual language.</w:t>
      </w:r>
    </w:p>
    <w:p>
      <w:pPr>
        <w:numPr>
          <w:ilvl w:val="0"/>
          <w:numId w:val="1002"/>
        </w:numPr>
        <w:pStyle w:val="Compact"/>
      </w:pPr>
      <w:r>
        <w:t xml:space="preserve">Mastery of digital tools to cater to a highly connected urban population.</w:t>
      </w:r>
    </w:p>
    <w:p>
      <w:pPr>
        <w:numPr>
          <w:ilvl w:val="0"/>
          <w:numId w:val="1002"/>
        </w:numPr>
        <w:pStyle w:val="Compact"/>
      </w:pPr>
      <w:r>
        <w:t xml:space="preserve">An ethical approach to sustainability and environmental stewardship.</w:t>
      </w:r>
    </w:p>
    <w:p>
      <w:pPr>
        <w:pStyle w:val="FirstParagraph"/>
      </w:pPr>
      <w:r>
        <w:t xml:space="preserve">Therefore, the Graphic Designer in Auckland is not just a creator of images, but a custodian of cultural narrative and a driver of sustainable business practices. Future research should focus on the long-term impact of AI-generated graphics on this specific local market structure.</w:t>
      </w:r>
    </w:p>
    <w:bookmarkEnd w:id="34"/>
    <w:bookmarkEnd w:id="35"/>
    <w:bookmarkStart w:id="37" w:name="references"/>
    <w:bookmarkStart w:id="36" w:name="g.-references-and-data-sources"/>
    <w:p>
      <w:pPr>
        <w:pStyle w:val="Heading2"/>
      </w:pPr>
      <w:r>
        <w:t xml:space="preserve">G. References and Data Sources</w:t>
      </w:r>
    </w:p>
    <w:p>
      <w:pPr>
        <w:numPr>
          <w:ilvl w:val="0"/>
          <w:numId w:val="1003"/>
        </w:numPr>
        <w:pStyle w:val="Compact"/>
      </w:pPr>
      <w:r>
        <w:t xml:space="preserve">Auckland Council Brand Guidelines (Latest Revision).</w:t>
      </w:r>
    </w:p>
    <w:p>
      <w:pPr>
        <w:numPr>
          <w:ilvl w:val="0"/>
          <w:numId w:val="1003"/>
        </w:numPr>
        <w:pStyle w:val="Compact"/>
      </w:pPr>
      <w:r>
        <w:t xml:space="preserve">New Zealand Institute of Design (NZID) Annual Competency Reports.</w:t>
      </w:r>
    </w:p>
    <w:p>
      <w:pPr>
        <w:numPr>
          <w:ilvl w:val="0"/>
          <w:numId w:val="1003"/>
        </w:numPr>
        <w:pStyle w:val="Compact"/>
      </w:pPr>
      <w:r>
        <w:t xml:space="preserve">Treaty of Waitangi Principles in Public Sector Communication.</w:t>
      </w:r>
    </w:p>
    <w:p>
      <w:pPr>
        <w:numPr>
          <w:ilvl w:val="0"/>
          <w:numId w:val="1003"/>
        </w:numPr>
        <w:pStyle w:val="Compact"/>
      </w:pPr>
      <w:r>
        <w:t xml:space="preserve">Digital Media Consumption Statistics in Auckland, 2023.</w:t>
      </w:r>
    </w:p>
    <w:bookmarkEnd w:id="36"/>
    <w:bookmarkEnd w:id="37"/>
    <w:p>
      <w:pPr>
        <w:pStyle w:val="FirstParagraph"/>
      </w:pPr>
      <w:r>
        <w:rPr>
          <w:iCs/>
          <w:i/>
        </w:rPr>
        <w:t xml:space="preserve">This document was generated for educational and analytical purposes within the context of professional design studies in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Competencies of the Graphic Designer in New Zealand Auckland</dc:title>
  <dc:creator/>
  <dc:language>en</dc:language>
  <cp:keywords/>
  <dcterms:created xsi:type="dcterms:W3CDTF">2026-07-29T18:41:08Z</dcterms:created>
  <dcterms:modified xsi:type="dcterms:W3CDTF">2026-07-29T18:41:08Z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