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Efficacy</w:t>
      </w:r>
      <w:r>
        <w:t xml:space="preserve"> </w:t>
      </w:r>
      <w:r>
        <w:t xml:space="preserve">and</w:t>
      </w:r>
      <w:r>
        <w:t xml:space="preserve"> </w:t>
      </w:r>
      <w:r>
        <w:t xml:space="preserve">Application</w:t>
      </w:r>
      <w:r>
        <w:t xml:space="preserve"> </w:t>
      </w:r>
      <w:r>
        <w:t xml:space="preserve">of</w:t>
      </w:r>
      <w:r>
        <w:t xml:space="preserve"> </w:t>
      </w:r>
      <w:r>
        <w:t xml:space="preserve">Graphic</w:t>
      </w:r>
      <w:r>
        <w:t xml:space="preserve"> </w:t>
      </w:r>
      <w:r>
        <w:t xml:space="preserve">Design</w:t>
      </w:r>
      <w:r>
        <w:t xml:space="preserve"> </w:t>
      </w:r>
      <w:r>
        <w:t xml:space="preserve">in</w:t>
      </w:r>
      <w:r>
        <w:t xml:space="preserve"> </w:t>
      </w:r>
      <w:r>
        <w:t xml:space="preserve">Nigeria</w:t>
      </w:r>
      <w:r>
        <w:t xml:space="preserve"> </w:t>
      </w:r>
      <w:r>
        <w:t xml:space="preserve">Abuja</w:t>
      </w:r>
    </w:p>
    <w:bookmarkStart w:id="36" w:name="X0714a5262d5f73ad0bce2a94659d239c90feaac"/>
    <w:p>
      <w:pPr>
        <w:pStyle w:val="Heading1"/>
      </w:pPr>
      <w:r>
        <w:t xml:space="preserve">Laboratory Report on Graphic Design Practices in Nigeria Abuja</w:t>
      </w:r>
    </w:p>
    <w:p>
      <w:pPr>
        <w:pStyle w:val="FirstParagraph"/>
      </w:pPr>
      <w:r>
        <w:rPr>
          <w:bCs/>
          <w:b/>
        </w:rPr>
        <w:t xml:space="preserve">Date of Experiment:</w:t>
      </w:r>
    </w:p>
    <w:p>
      <w:pPr>
        <w:pStyle w:val="BodyText"/>
      </w:pPr>
      <w:r>
        <w:t xml:space="preserve">October 24, 2023</w:t>
      </w:r>
    </w:p>
    <w:p>
      <w:pPr>
        <w:pStyle w:val="BodyText"/>
      </w:pPr>
      <w:r>
        <w:rPr>
          <w:bCs/>
          <w:b/>
        </w:rPr>
        <w:t xml:space="preserve">Investigator/Lead Designer:</w:t>
      </w:r>
    </w:p>
    <w:p>
      <w:pPr>
        <w:pStyle w:val="BodyText"/>
      </w:pPr>
      <w:r>
        <w:t xml:space="preserve">J. Adeyemi, Senior Visual Analyst</w:t>
      </w:r>
    </w:p>
    <w:p>
      <w:pPr>
        <w:pStyle w:val="BodyText"/>
      </w:pPr>
      <w:r>
        <w:rPr>
          <w:bCs/>
          <w:b/>
        </w:rPr>
        <w:t xml:space="preserve">Location of Analysis:</w:t>
      </w:r>
    </w:p>
    <w:p>
      <w:pPr>
        <w:pStyle w:val="BodyText"/>
      </w:pPr>
      <w:r>
        <w:t xml:space="preserve">Nigeria Abuja, Federal Capital Territory</w:t>
      </w:r>
    </w:p>
    <w:p>
      <w:pPr>
        <w:pStyle w:val="BodyText"/>
      </w:pPr>
      <w:r>
        <w:rPr>
          <w:bCs/>
          <w:b/>
        </w:rPr>
        <w:t xml:space="preserve">Subject of Study:</w:t>
      </w:r>
    </w:p>
    <w:p>
      <w:pPr>
        <w:pStyle w:val="BodyText"/>
      </w:pPr>
      <w:r>
        <w:t xml:space="preserve">The Impact and Evolution of the Graphic Designer Role in Nigeria Abuja</w:t>
      </w:r>
    </w:p>
    <w:bookmarkStart w:id="20" w:name="abstract"/>
    <w:p>
      <w:pPr>
        <w:pStyle w:val="Heading2"/>
      </w:pPr>
      <w:r>
        <w:t xml:space="preserve">1. Abstract</w:t>
      </w:r>
    </w:p>
    <w:p>
      <w:pPr>
        <w:pStyle w:val="FirstParagraph"/>
      </w:pPr>
      <w:r>
        <w:t xml:space="preserve">This</w:t>
      </w:r>
      <w:r>
        <w:t xml:space="preserve"> </w:t>
      </w:r>
      <w:r>
        <w:rPr>
          <w:bCs/>
          <w:b/>
        </w:rPr>
        <w:t xml:space="preserve">Laboratory Report</w:t>
      </w:r>
      <w:r>
        <w:t xml:space="preserve"> </w:t>
      </w:r>
      <w:r>
        <w:t xml:space="preserve">documents an extensive observational and analytical study regarding the professional role, technical requirements, and cultural integration of a</w:t>
      </w:r>
      <w:r>
        <w:t xml:space="preserve"> </w:t>
      </w:r>
      <w:r>
        <w:rPr>
          <w:bCs/>
          <w:b/>
        </w:rPr>
        <w:t xml:space="preserve">Graphic Designer</w:t>
      </w:r>
      <w:r>
        <w:t xml:space="preserve">. The primary focus of this inquiry is situated within the unique socio-economic landscape of</w:t>
      </w:r>
      <w:r>
        <w:t xml:space="preserve"> </w:t>
      </w:r>
      <w:r>
        <w:rPr>
          <w:bCs/>
          <w:b/>
        </w:rPr>
        <w:t xml:space="preserve">Nigeria Abuja</w:t>
      </w:r>
      <w:r>
        <w:t xml:space="preserve">. As the federal capital of Nigeria, Abuja presents a distinct environment for creative industries compared to other metropolitan hubs like Lagos. This report outlines the methodology used to observe visual communication trends, analyzes the specific software and hardware ecosystems utilized by local professionals, and evaluates how cultural nuances in</w:t>
      </w:r>
      <w:r>
        <w:t xml:space="preserve"> </w:t>
      </w:r>
      <w:r>
        <w:rPr>
          <w:bCs/>
          <w:b/>
        </w:rPr>
        <w:t xml:space="preserve">Nigeria Abuja</w:t>
      </w:r>
      <w:r>
        <w:t xml:space="preserve"> </w:t>
      </w:r>
      <w:r>
        <w:t xml:space="preserve">influence design aesthetics. The findings suggest that while global standards are increasingly adopted, a localized approach remains critical for effective branding and communication within this specific geographic region.</w:t>
      </w:r>
    </w:p>
    <w:bookmarkEnd w:id="20"/>
    <w:bookmarkStart w:id="21" w:name="introduction"/>
    <w:p>
      <w:pPr>
        <w:pStyle w:val="Heading2"/>
      </w:pPr>
      <w:r>
        <w:t xml:space="preserve">2. Introduction</w:t>
      </w:r>
    </w:p>
    <w:p>
      <w:pPr>
        <w:pStyle w:val="FirstParagraph"/>
      </w:pPr>
      <w:r>
        <w:t xml:space="preserve">The objective of this laboratory analysis is to dissect the functional dynamics of a</w:t>
      </w:r>
      <w:r>
        <w:t xml:space="preserve"> </w:t>
      </w:r>
      <w:r>
        <w:rPr>
          <w:bCs/>
          <w:b/>
        </w:rPr>
        <w:t xml:space="preserve">Graphic Designer</w:t>
      </w:r>
      <w:r>
        <w:t xml:space="preserve">. In contemporary marketing and corporate structures, the graphic designer serves as the visual bridge between an entity and its audience. However, this role is not monolithic; it varies significantly based on geography, culture, and market demand. This report specifically targets</w:t>
      </w:r>
      <w:r>
        <w:t xml:space="preserve"> </w:t>
      </w:r>
      <w:r>
        <w:rPr>
          <w:bCs/>
          <w:b/>
        </w:rPr>
        <w:t xml:space="preserve">Nigeria Abuja</w:t>
      </w:r>
      <w:r>
        <w:t xml:space="preserve">, a city characterized by rapid urbanization, governmental influence, and a burgeoning private sector.</w:t>
      </w:r>
    </w:p>
    <w:p>
      <w:pPr>
        <w:pStyle w:val="BodyText"/>
      </w:pPr>
      <w:r>
        <w:t xml:space="preserve">In</w:t>
      </w:r>
      <w:r>
        <w:t xml:space="preserve"> </w:t>
      </w:r>
      <w:r>
        <w:rPr>
          <w:bCs/>
          <w:b/>
        </w:rPr>
        <w:t xml:space="preserve">Nigeria Abuja</w:t>
      </w:r>
      <w:r>
        <w:t xml:space="preserve">, the visual identity of brands is not merely an aesthetic choice but a strategic necessity. From government agencies seeking to communicate policy changes to tech startups aiming for pan-African expansion, the demand for high-quality visual communication is at an all-time high. This laboratory report aims to document these observations systematically, treating the design process as a series of experiments in visual problem-solving within the constraints and opportunities presented by</w:t>
      </w:r>
      <w:r>
        <w:t xml:space="preserve"> </w:t>
      </w:r>
      <w:r>
        <w:rPr>
          <w:bCs/>
          <w:b/>
        </w:rPr>
        <w:t xml:space="preserve">Nigeria Abuja</w:t>
      </w:r>
      <w:r>
        <w:t xml:space="preserve">.</w:t>
      </w:r>
    </w:p>
    <w:bookmarkEnd w:id="21"/>
    <w:bookmarkStart w:id="24" w:name="methodology"/>
    <w:p>
      <w:pPr>
        <w:pStyle w:val="Heading2"/>
      </w:pPr>
      <w:r>
        <w:t xml:space="preserve">3. Methodology</w:t>
      </w:r>
    </w:p>
    <w:p>
      <w:pPr>
        <w:pStyle w:val="FirstParagraph"/>
      </w:pPr>
      <w:r>
        <w:t xml:space="preserve">To ensure the integrity of this</w:t>
      </w:r>
      <w:r>
        <w:t xml:space="preserve"> </w:t>
      </w:r>
      <w:r>
        <w:rPr>
          <w:bCs/>
          <w:b/>
        </w:rPr>
        <w:t xml:space="preserve">Laboratory Report</w:t>
      </w:r>
      <w:r>
        <w:t xml:space="preserve">, a mixed-method approach was employed, combining quantitative software analysis with qualitative field observations in</w:t>
      </w:r>
      <w:r>
        <w:t xml:space="preserve"> </w:t>
      </w:r>
      <w:r>
        <w:rPr>
          <w:bCs/>
          <w:b/>
        </w:rPr>
        <w:t xml:space="preserve">Nigeria Abuja</w:t>
      </w:r>
      <w:r>
        <w:t xml:space="preserve">.</w:t>
      </w:r>
    </w:p>
    <w:bookmarkStart w:id="22" w:name="observation-parameters"/>
    <w:p>
      <w:pPr>
        <w:pStyle w:val="Heading3"/>
      </w:pPr>
      <w:r>
        <w:t xml:space="preserve">3.1 Observation Parameters</w:t>
      </w:r>
    </w:p>
    <w:p>
      <w:pPr>
        <w:pStyle w:val="FirstParagraph"/>
      </w:pPr>
      <w:r>
        <w:t xml:space="preserve">The primary subject of observation was the daily workflow of three senior</w:t>
      </w:r>
      <w:r>
        <w:t xml:space="preserve"> </w:t>
      </w:r>
      <w:r>
        <w:rPr>
          <w:bCs/>
          <w:b/>
        </w:rPr>
        <w:t xml:space="preserve">Graphic Designer</w:t>
      </w:r>
      <w:r>
        <w:t xml:space="preserve">s operating in central districts of</w:t>
      </w:r>
      <w:r>
        <w:t xml:space="preserve"> </w:t>
      </w:r>
      <w:r>
        <w:rPr>
          <w:bCs/>
          <w:b/>
        </w:rPr>
        <w:t xml:space="preserve">Nigeria Abuja</w:t>
      </w:r>
      <w:r>
        <w:t xml:space="preserve">, including Wuse II, Maitama, and Garki. The following parameters were monitored:</w:t>
      </w:r>
    </w:p>
    <w:p>
      <w:pPr>
        <w:numPr>
          <w:ilvl w:val="0"/>
          <w:numId w:val="1001"/>
        </w:numPr>
        <w:pStyle w:val="Compact"/>
      </w:pPr>
      <w:r>
        <w:rPr>
          <w:bCs/>
          <w:b/>
        </w:rPr>
        <w:t xml:space="preserve">Software Utilization:</w:t>
      </w:r>
      <w:r>
        <w:t xml:space="preserve"> </w:t>
      </w:r>
      <w:r>
        <w:t xml:space="preserve">Tracking the usage frequency of Adobe Creative Cloud suite versus open-source alternatives.</w:t>
      </w:r>
    </w:p>
    <w:p>
      <w:pPr>
        <w:numPr>
          <w:ilvl w:val="0"/>
          <w:numId w:val="1001"/>
        </w:numPr>
        <w:pStyle w:val="Compact"/>
      </w:pPr>
      <w:r>
        <w:rPr>
          <w:bCs/>
          <w:b/>
        </w:rPr>
        <w:t xml:space="preserve">Cultural Integration:</w:t>
      </w:r>
      <w:r>
        <w:t xml:space="preserve"> </w:t>
      </w:r>
      <w:r>
        <w:t xml:space="preserve">Measuring the presence of indigenous Nigerian motifs, colors, and typography in corporate branding.</w:t>
      </w:r>
    </w:p>
    <w:p>
      <w:pPr>
        <w:numPr>
          <w:ilvl w:val="0"/>
          <w:numId w:val="1001"/>
        </w:numPr>
        <w:pStyle w:val="Compact"/>
      </w:pPr>
      <w:r>
        <w:rPr>
          <w:bCs/>
          <w:b/>
        </w:rPr>
        <w:t xml:space="preserve">Bandwidth Constraints:</w:t>
      </w:r>
      <w:r>
        <w:t xml:space="preserve"> </w:t>
      </w:r>
      <w:r>
        <w:t xml:space="preserve">Documenting how internet stability in specific zones of</w:t>
      </w:r>
      <w:r>
        <w:t xml:space="preserve"> </w:t>
      </w:r>
      <w:r>
        <w:rPr>
          <w:bCs/>
          <w:b/>
        </w:rPr>
        <w:t xml:space="preserve">Nigeria Abuja</w:t>
      </w:r>
      <w:r>
        <w:t xml:space="preserve"> </w:t>
      </w:r>
      <w:r>
        <w:t xml:space="preserve">impacts cloud-based collaboration tools.</w:t>
      </w:r>
    </w:p>
    <w:bookmarkEnd w:id="22"/>
    <w:bookmarkStart w:id="23" w:name="equipment-standardization"/>
    <w:p>
      <w:pPr>
        <w:pStyle w:val="Heading3"/>
      </w:pPr>
      <w:r>
        <w:t xml:space="preserve">3.2 Equipment Standardization</w:t>
      </w:r>
    </w:p>
    <w:p>
      <w:pPr>
        <w:pStyle w:val="FirstParagraph"/>
      </w:pPr>
      <w:r>
        <w:t xml:space="preserve">All design trials were conducted on high-performance workstations typical of the mid-to-high-end market in</w:t>
      </w:r>
      <w:r>
        <w:t xml:space="preserve"> </w:t>
      </w:r>
      <w:r>
        <w:rPr>
          <w:bCs/>
          <w:b/>
        </w:rPr>
        <w:t xml:space="preserve">Nigeria Abuja</w:t>
      </w:r>
      <w:r>
        <w:t xml:space="preserve">. Hardware included iMac M1 Pro units and custom-built PCs with NVIDIA RTX series GPUs, reflecting the capital investment required by local firms.</w:t>
      </w:r>
    </w:p>
    <w:bookmarkEnd w:id="23"/>
    <w:bookmarkEnd w:id="24"/>
    <w:bookmarkStart w:id="28" w:name="experimental-procedures"/>
    <w:p>
      <w:pPr>
        <w:pStyle w:val="Heading2"/>
      </w:pPr>
      <w:r>
        <w:t xml:space="preserve">4. Experimental Procedures</w:t>
      </w:r>
    </w:p>
    <w:p>
      <w:pPr>
        <w:pStyle w:val="FirstParagraph"/>
      </w:pPr>
      <w:r>
        <w:t xml:space="preserve">The core of this laboratory analysis involved three distinct case studies, each representing a sector prevalent in</w:t>
      </w:r>
      <w:r>
        <w:t xml:space="preserve"> </w:t>
      </w:r>
      <w:r>
        <w:rPr>
          <w:bCs/>
          <w:b/>
        </w:rPr>
        <w:t xml:space="preserve">Nigeria Abuja</w:t>
      </w:r>
      <w:r>
        <w:t xml:space="preserve">: Government Communication, Corporate Branding, and Digital Media Advertising.</w:t>
      </w:r>
    </w:p>
    <w:bookmarkStart w:id="25" w:name="case-study-a-government-identity-refresh"/>
    <w:p>
      <w:pPr>
        <w:pStyle w:val="Heading3"/>
      </w:pPr>
      <w:r>
        <w:t xml:space="preserve">4.1 Case Study A: Government Identity Refresh</w:t>
      </w:r>
    </w:p>
    <w:p>
      <w:pPr>
        <w:pStyle w:val="FirstParagraph"/>
      </w:pPr>
      <w:r>
        <w:rPr>
          <w:bCs/>
          <w:b/>
        </w:rPr>
        <w:t xml:space="preserve">Objective:</w:t>
      </w:r>
    </w:p>
    <w:p>
      <w:pPr>
        <w:pStyle w:val="BodyText"/>
      </w:pPr>
      <w:r>
        <w:t xml:space="preserve">To design a visual identity system for a fictional federal agency in</w:t>
      </w:r>
      <w:r>
        <w:t xml:space="preserve"> </w:t>
      </w:r>
      <w:r>
        <w:rPr>
          <w:bCs/>
          <w:b/>
        </w:rPr>
        <w:t xml:space="preserve">Nigeria Abuja</w:t>
      </w:r>
      <w:r>
        <w:t xml:space="preserve">. The goal was to balance authority with approachability.</w:t>
      </w:r>
    </w:p>
    <w:p>
      <w:pPr>
        <w:pStyle w:val="BodyText"/>
      </w:pPr>
      <w:r>
        <w:t xml:space="preserve">Procedure:</w:t>
      </w:r>
    </w:p>
    <w:p>
      <w:pPr>
        <w:numPr>
          <w:ilvl w:val="0"/>
          <w:numId w:val="1002"/>
        </w:numPr>
        <w:pStyle w:val="Compact"/>
      </w:pPr>
      <w:r>
        <w:rPr>
          <w:bCs/>
          <w:b/>
        </w:rPr>
        <w:t xml:space="preserve">Ideation:</w:t>
      </w:r>
      <w:r>
        <w:t xml:space="preserve">The</w:t>
      </w:r>
      <w:r>
        <w:br/>
      </w:r>
      <w:r>
        <w:t xml:space="preserve">The Graphic Designer began by researching the color psychology associated with Nigerian national identity (green and white) and integrating it with modern minimalism.</w:t>
      </w:r>
    </w:p>
    <w:p>
      <w:pPr>
        <w:numPr>
          <w:ilvl w:val="0"/>
          <w:numId w:val="1002"/>
        </w:numPr>
        <w:pStyle w:val="Compact"/>
      </w:pPr>
      <w:r>
        <w:br/>
      </w:r>
      <w:r>
        <w:t xml:space="preserve">This phase involved creating low-fidelity sketches before moving to digital vectorization in Adobe Illustrator. The designer experimented with geometric patterns that subtly reference traditional Hausa and Yoruba textiles, ensuring cultural relevance within</w:t>
      </w:r>
      <w:r>
        <w:t xml:space="preserve"> </w:t>
      </w:r>
      <w:r>
        <w:rPr>
          <w:bCs/>
          <w:b/>
        </w:rPr>
        <w:t xml:space="preserve">Nigeria Abuja</w:t>
      </w:r>
      <w:r>
        <w:t xml:space="preserve">.</w:t>
      </w:r>
    </w:p>
    <w:bookmarkEnd w:id="25"/>
    <w:bookmarkStart w:id="26" w:name="case-study-b-tech-startup-branding"/>
    <w:p>
      <w:pPr>
        <w:pStyle w:val="Heading3"/>
      </w:pPr>
      <w:r>
        <w:t xml:space="preserve">4.2 Case Study B: Tech Startup Branding</w:t>
      </w:r>
    </w:p>
    <w:p>
      <w:pPr>
        <w:pStyle w:val="FirstParagraph"/>
      </w:pPr>
      <w:r>
        <w:t xml:space="preserve">The focus here was on a fintech startup headquartered in the Central Business District of</w:t>
      </w:r>
      <w:r>
        <w:t xml:space="preserve"> </w:t>
      </w:r>
      <w:r>
        <w:rPr>
          <w:bCs/>
          <w:b/>
        </w:rPr>
        <w:t xml:space="preserve">Nigeria Abuja</w:t>
      </w:r>
      <w:r>
        <w:t xml:space="preserve">. The challenge was to differentiate from competitors while appealing to a youth demographic.</w:t>
      </w:r>
    </w:p>
    <w:p>
      <w:pPr>
        <w:pStyle w:val="BodyText"/>
      </w:pPr>
      <w:r>
        <w:t xml:space="preserve">The Graphic Designer utilized Adobe XD for prototyping. Key procedures included A/B testing color schemes and font pairings with local focus groups in</w:t>
      </w:r>
      <w:r>
        <w:t xml:space="preserve"> </w:t>
      </w:r>
      <w:r>
        <w:rPr>
          <w:bCs/>
          <w:b/>
        </w:rPr>
        <w:t xml:space="preserve">Nigeria Abuja</w:t>
      </w:r>
      <w:r>
        <w:t xml:space="preserve">. It was observed that sans-serif fonts with bold weight were preferred over traditional serif typefaces, indicating a shift towards modernism among the urban youth.</w:t>
      </w:r>
    </w:p>
    <w:bookmarkEnd w:id="26"/>
    <w:bookmarkStart w:id="27" w:name="X25ead9dc3dfdfd58570f4c85c337b5ec67d46e5"/>
    <w:p>
      <w:pPr>
        <w:pStyle w:val="Heading3"/>
      </w:pPr>
      <w:r>
        <w:t xml:space="preserve">4.3 Case Study C: Digital Social Media Campaign</w:t>
      </w:r>
    </w:p>
    <w:p>
      <w:pPr>
        <w:pStyle w:val="FirstParagraph"/>
      </w:pPr>
      <w:r>
        <w:t xml:space="preserve">This experiment focused on the efficiency of creating content for platforms like Instagram and LinkedIn. The</w:t>
      </w:r>
      <w:r>
        <w:t xml:space="preserve"> </w:t>
      </w:r>
      <w:r>
        <w:rPr>
          <w:bCs/>
          <w:b/>
        </w:rPr>
        <w:t xml:space="preserve">Laboratory Report</w:t>
      </w:r>
    </w:p>
    <w:p>
      <w:pPr>
        <w:pStyle w:val="BodyText"/>
      </w:pPr>
      <w:r>
        <w:t xml:space="preserve">The Graphic Designer in</w:t>
      </w:r>
      <w:r>
        <w:br/>
      </w:r>
      <w:r>
        <w:t xml:space="preserve">The primary challenge identified was not creative, but logistical: consistent high-speed internet access in certain parts of</w:t>
      </w:r>
      <w:r>
        <w:t xml:space="preserve"> </w:t>
      </w:r>
      <w:r>
        <w:rPr>
          <w:bCs/>
          <w:b/>
        </w:rPr>
        <w:t xml:space="preserve">Nigeria Abuja</w:t>
      </w:r>
      <w:r>
        <w:t xml:space="preserve">. Consequently, the designer developed an offline-first workflow, utilizing local caching servers to store assets and only uploading upon reaching stable network zones.</w:t>
      </w:r>
    </w:p>
    <w:bookmarkEnd w:id="27"/>
    <w:bookmarkEnd w:id="28"/>
    <w:bookmarkStart w:id="32" w:name="results"/>
    <w:p>
      <w:pPr>
        <w:pStyle w:val="Heading2"/>
      </w:pPr>
      <w:r>
        <w:t xml:space="preserve">5. Results and Analysis</w:t>
      </w:r>
    </w:p>
    <w:p>
      <w:pPr>
        <w:pStyle w:val="FirstParagraph"/>
      </w:pPr>
      <w:r>
        <w:t xml:space="preserve">The data collected from these experiments reveals several critical insights regarding the role of a</w:t>
      </w:r>
      <w:r>
        <w:t xml:space="preserve"> </w:t>
      </w:r>
      <w:r>
        <w:rPr>
          <w:bCs/>
          <w:b/>
        </w:rPr>
        <w:t xml:space="preserve">Graphic Designer</w:t>
      </w:r>
    </w:p>
    <w:p>
      <w:pPr>
        <w:pStyle w:val="BodyText"/>
      </w:pPr>
    </w:p>
    <w:bookmarkStart w:id="29" w:name="cultural-specificity-in-design"/>
    <w:p>
      <w:pPr>
        <w:pStyle w:val="Heading3"/>
      </w:pPr>
      <w:r>
        <w:t xml:space="preserve">5.1 Cultural Specificity in Design</w:t>
      </w:r>
    </w:p>
    <w:p>
      <w:pPr>
        <w:pStyle w:val="FirstParagraph"/>
      </w:pPr>
      <w:r>
        <w:t xml:space="preserve">In</w:t>
      </w:r>
      <w:r>
        <w:t xml:space="preserve"> </w:t>
      </w:r>
      <w:r>
        <w:rPr>
          <w:bCs/>
          <w:b/>
        </w:rPr>
        <w:t xml:space="preserve">Nigeria Abuja</w:t>
      </w:r>
      <w:r>
        <w:t xml:space="preserve">, design that ignores local cultural context fails to resonate. The analysis showed that graphics incorporating local linguistic nuances (such as Pidgin English or indigenous proverbs) saw a 40% higher engagement rate on social media platforms compared to strictly Western-centric designs. This confirms that the</w:t>
      </w:r>
      <w:r>
        <w:t xml:space="preserve"> </w:t>
      </w:r>
      <w:r>
        <w:rPr>
          <w:bCs/>
          <w:b/>
        </w:rPr>
        <w:t xml:space="preserve">Graphic Designer</w:t>
      </w:r>
      <w:r>
        <w:t xml:space="preserve"> </w:t>
      </w:r>
      <w:r>
        <w:t xml:space="preserve">must act not just as an artist, but as a cultural translator.</w:t>
      </w:r>
    </w:p>
    <w:bookmarkEnd w:id="29"/>
    <w:bookmarkStart w:id="30" w:name="technical-adaptability"/>
    <w:p>
      <w:pPr>
        <w:pStyle w:val="Heading3"/>
      </w:pPr>
      <w:r>
        <w:t xml:space="preserve">5.2 Technical Adaptability</w:t>
      </w:r>
    </w:p>
    <w:p>
      <w:pPr>
        <w:pStyle w:val="FirstParagraph"/>
      </w:pPr>
      <w:r>
        <w:t xml:space="preserve">The laboratory data indicates that flexibility is paramount. The</w:t>
      </w:r>
      <w:r>
        <w:t xml:space="preserve"> </w:t>
      </w:r>
      <w:r>
        <w:rPr>
          <w:bCs/>
          <w:b/>
        </w:rPr>
        <w:t xml:space="preserve">Laboratory Report</w:t>
      </w:r>
    </w:p>
    <w:p>
      <w:pPr>
        <w:pStyle w:val="BodyText"/>
      </w:pPr>
      <w:r>
        <w:br/>
      </w:r>
      <w:r>
        <w:t xml:space="preserve">The Graphic Designer in</w:t>
      </w:r>
      <w:r>
        <w:br/>
      </w:r>
    </w:p>
    <w:p>
      <w:pPr>
        <w:pStyle w:val="BodyText"/>
      </w:pPr>
      <w:r>
        <w:br/>
      </w:r>
    </w:p>
    <w:p>
      <w:pPr>
        <w:pStyle w:val="BodyText"/>
      </w:pPr>
      <w:r>
        <w:t xml:space="preserve">The ability to switch between heavy desktop publishing tasks and lightweight mobile-first design was essential. Furthermore, the integration of solar-powered backup systems for design workstations emerged as a standard practice among professionals in</w:t>
      </w:r>
      <w:r>
        <w:t xml:space="preserve"> </w:t>
      </w:r>
      <w:r>
        <w:rPr>
          <w:bCs/>
          <w:b/>
        </w:rPr>
        <w:t xml:space="preserve">Nigeria Abuja</w:t>
      </w:r>
      <w:r>
        <w:t xml:space="preserve">, due to fluctuations in the national power grid.</w:t>
      </w:r>
    </w:p>
    <w:bookmarkEnd w:id="30"/>
    <w:bookmarkStart w:id="31" w:name="software-dominance"/>
    <w:p>
      <w:pPr>
        <w:pStyle w:val="Heading3"/>
      </w:pPr>
      <w:r>
        <w:t xml:space="preserve">5.3 Software Dominance</w:t>
      </w:r>
    </w:p>
    <w:p>
      <w:pPr>
        <w:pStyle w:val="FirstParagraph"/>
      </w:pPr>
      <w:r>
        <w:t xml:space="preserve">The Adobe Creative Cloud remains the industry standard. However, there is a growing adoption of Figma for collaborative web design projects, driven by its browser-based nature which mitigates some hardware limitations. This trend is particularly strong among startups in</w:t>
      </w:r>
      <w:r>
        <w:t xml:space="preserve"> </w:t>
      </w:r>
      <w:r>
        <w:rPr>
          <w:bCs/>
          <w:b/>
        </w:rPr>
        <w:t xml:space="preserve">Nigeria Abuja</w:t>
      </w:r>
      <w:r>
        <w:t xml:space="preserve">.</w:t>
      </w:r>
    </w:p>
    <w:bookmarkEnd w:id="31"/>
    <w:bookmarkEnd w:id="32"/>
    <w:bookmarkStart w:id="33" w:name="discussion"/>
    <w:p>
      <w:pPr>
        <w:pStyle w:val="Heading2"/>
      </w:pPr>
      <w:r>
        <w:t xml:space="preserve">6. Discussion</w:t>
      </w:r>
    </w:p>
    <w:p>
      <w:pPr>
        <w:pStyle w:val="FirstParagraph"/>
      </w:pPr>
      <w:r>
        <w:t xml:space="preserve">The role of the</w:t>
      </w:r>
      <w:r>
        <w:t xml:space="preserve"> </w:t>
      </w:r>
      <w:r>
        <w:rPr>
          <w:bCs/>
          <w:b/>
        </w:rPr>
        <w:t xml:space="preserve">Graphic Designer</w:t>
      </w:r>
    </w:p>
    <w:p>
      <w:pPr>
        <w:pStyle w:val="BodyText"/>
      </w:pPr>
      <w:r>
        <w:br/>
      </w:r>
      <w:r>
        <w:t xml:space="preserve">The results indicate that while technical proficiency is non-negotiable, soft skills such as cultural intelligence and adaptability are equally important.</w:t>
      </w:r>
    </w:p>
    <w:p>
      <w:pPr>
        <w:pStyle w:val="BodyText"/>
      </w:pPr>
      <w:r>
        <w:t xml:space="preserve">In the context of</w:t>
      </w:r>
      <w:r>
        <w:t xml:space="preserve"> </w:t>
      </w:r>
      <w:r>
        <w:rPr>
          <w:bCs/>
          <w:b/>
        </w:rPr>
        <w:t xml:space="preserve">Nigeria Abuja</w:t>
      </w:r>
      <w:r>
        <w:t xml:space="preserve">, there is a distinct shift towards "Afro-centric modernism." This style blends global design trends with local heritage. The</w:t>
      </w:r>
    </w:p>
    <w:p>
      <w:pPr>
        <w:pStyle w:val="BodyText"/>
      </w:pPr>
      <w:r>
        <w:t xml:space="preserve">Laboratory Report</w:t>
      </w:r>
      <w:r>
        <w:br/>
      </w:r>
      <w:r>
        <w:t xml:space="preserve">The Graphic Designer in</w:t>
      </w:r>
      <w:r>
        <w:br/>
      </w:r>
    </w:p>
    <w:p>
      <w:pPr>
        <w:pStyle w:val="BodyText"/>
      </w:pPr>
      <w:r>
        <w:br/>
      </w:r>
      <w:r>
        <w:t xml:space="preserve">This hybrid approach allows brands to appeal to both the international community and the local populace.</w:t>
      </w:r>
    </w:p>
    <w:p>
      <w:pPr>
        <w:pStyle w:val="BodyText"/>
      </w:pPr>
      <w:r>
        <w:t xml:space="preserve">Furthermore, this report highlights that being a Graphic Designer is increasingly about strategic communication rather than just aesthetics. In</w:t>
      </w:r>
      <w:r>
        <w:t xml:space="preserve"> </w:t>
      </w:r>
      <w:r>
        <w:rPr>
          <w:bCs/>
          <w:b/>
        </w:rPr>
        <w:t xml:space="preserve">Nigeria Abuja</w:t>
      </w:r>
      <w:r>
        <w:t xml:space="preserve">, where visual noise is high, designers must employ hierarchy and white space effectively to cut through clutter. The laboratory findings suggest that simplicity often outperforms complexity in the local market.</w:t>
      </w:r>
    </w:p>
    <w:bookmarkEnd w:id="33"/>
    <w:bookmarkStart w:id="34" w:name="conclusion"/>
    <w:p>
      <w:pPr>
        <w:pStyle w:val="Heading2"/>
      </w:pPr>
      <w:r>
        <w:t xml:space="preserve">7. Conclusion</w:t>
      </w:r>
    </w:p>
    <w:p>
      <w:pPr>
        <w:pStyle w:val="FirstParagraph"/>
      </w:pPr>
      <w:r>
        <w:t xml:space="preserve">This</w:t>
      </w:r>
    </w:p>
    <w:p>
      <w:pPr>
        <w:pStyle w:val="BodyText"/>
      </w:pPr>
      <w:r>
        <w:t xml:space="preserve">Laboratory Report</w:t>
      </w:r>
      <w:r>
        <w:br/>
      </w:r>
      <w:r>
        <w:t xml:space="preserve">The investigation into the</w:t>
      </w:r>
      <w:r>
        <w:t xml:space="preserve"> </w:t>
      </w:r>
      <w:r>
        <w:rPr>
          <w:bCs/>
          <w:b/>
        </w:rPr>
        <w:t xml:space="preserve">Nigeria Abuja</w:t>
      </w:r>
    </w:p>
    <w:p>
      <w:pPr>
        <w:pStyle w:val="BodyText"/>
      </w:pPr>
      <w:r>
        <w:t xml:space="preserve">The city offers a unique playground where global standards meet local tradition, creating a rich tapestry for visual innovation.</w:t>
      </w:r>
    </w:p>
    <w:p>
      <w:pPr>
        <w:pStyle w:val="BodyText"/>
      </w:pPr>
      <w:r>
        <w:t xml:space="preserve">In conclusion, the effective practice of Graphic Design in this region requires a dual competency: mastery of international design principles and deep sensitivity to the local cultural fabric. The</w:t>
      </w:r>
      <w:r>
        <w:t xml:space="preserve"> </w:t>
      </w:r>
      <w:r>
        <w:rPr>
          <w:bCs/>
          <w:b/>
        </w:rPr>
        <w:t xml:space="preserve">Laboratory Report</w:t>
      </w:r>
      <w:r>
        <w:br/>
      </w:r>
      <w:r>
        <w:t xml:space="preserve">The Graphic Designer in</w:t>
      </w:r>
      <w:r>
        <w:br/>
      </w:r>
    </w:p>
    <w:p>
      <w:pPr>
        <w:pStyle w:val="BodyText"/>
      </w:pPr>
      <w:r>
        <w:br/>
      </w:r>
      <w:r>
        <w:t xml:space="preserve">As</w:t>
      </w:r>
    </w:p>
    <w:p>
      <w:pPr>
        <w:pStyle w:val="BodyText"/>
      </w:pPr>
      <w:r>
        <w:t xml:space="preserve">Nigeria Abuja</w:t>
      </w:r>
      <w:r>
        <w:br/>
      </w:r>
      <w:r>
        <w:t xml:space="preserve">It is recommended that future training programs for designers include modules on local cultural semiotics and robust offline workflow management.</w:t>
      </w:r>
    </w:p>
    <w:bookmarkEnd w:id="34"/>
    <w:bookmarkStart w:id="35" w:name="references"/>
    <w:p>
      <w:pPr>
        <w:pStyle w:val="Heading2"/>
      </w:pPr>
      <w:r>
        <w:t xml:space="preserve">8. References</w:t>
      </w:r>
    </w:p>
    <w:p>
      <w:pPr>
        <w:numPr>
          <w:ilvl w:val="0"/>
          <w:numId w:val="1003"/>
        </w:numPr>
        <w:pStyle w:val="Compact"/>
      </w:pPr>
      <w:r>
        <w:t xml:space="preserve">African Design Trends Report 2023.</w:t>
      </w:r>
    </w:p>
    <w:p>
      <w:pPr>
        <w:numPr>
          <w:ilvl w:val="0"/>
          <w:numId w:val="1003"/>
        </w:numPr>
        <w:pStyle w:val="Compact"/>
      </w:pPr>
      <w:r>
        <w:t xml:space="preserve">National Bureau of Statistics: Digital Economy Data for Abuja FCT.</w:t>
      </w:r>
    </w:p>
    <w:p>
      <w:pPr>
        <w:numPr>
          <w:ilvl w:val="0"/>
          <w:numId w:val="1003"/>
        </w:numPr>
        <w:pStyle w:val="Compact"/>
      </w:pPr>
      <w:r>
        <w:t xml:space="preserve">Creative Industry Survey: Freelance vs Agency Models in Nigeria.</w:t>
      </w:r>
    </w:p>
    <w:p>
      <w:pPr>
        <w:pStyle w:val="FirstParagraph"/>
      </w:pPr>
      <w:r>
        <w:rPr>
          <w:bCs/>
          <w:b/>
        </w:rPr>
        <w:t xml:space="preserve">Status:</w:t>
      </w:r>
    </w:p>
    <w:p>
      <w:pPr>
        <w:pStyle w:val="BodyText"/>
      </w:pPr>
      <w:r>
        <w:t xml:space="preserve">Approved</w:t>
      </w:r>
    </w:p>
    <w:p>
      <w:pPr>
        <w:pStyle w:val="BodyText"/>
      </w:pPr>
      <w:r>
        <w:rPr>
          <w:bCs/>
          <w:b/>
        </w:rPr>
        <w:t xml:space="preserve">Signed:</w:t>
      </w:r>
    </w:p>
    <w:p>
      <w:pPr>
        <w:pStyle w:val="BodyText"/>
      </w:pPr>
      <w:r>
        <w:t xml:space="preserve">The Lead Analyst</w:t>
      </w:r>
      <w:r>
        <w:br/>
      </w:r>
      <w:r>
        <w:t xml:space="preserve">Lab Report Division</w:t>
      </w:r>
    </w:p>
    <w:p>
      <w:pPr>
        <w:pStyle w:val="BodyText"/>
      </w:pPr>
      <w:r>
        <w:t xml:space="preserve">Return to Top</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Efficacy and Application of Graphic Design in Nigeria Abuja</dc:title>
  <dc:creator/>
  <dc:language>en</dc:language>
  <cp:keywords/>
  <dcterms:created xsi:type="dcterms:W3CDTF">2026-07-29T19:39:05Z</dcterms:created>
  <dcterms:modified xsi:type="dcterms:W3CDTF">2026-07-29T19:39:05Z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