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Graphic</w:t>
      </w:r>
      <w:r>
        <w:t xml:space="preserve"> </w:t>
      </w:r>
      <w:r>
        <w:t xml:space="preserve">Design</w:t>
      </w:r>
      <w:r>
        <w:t xml:space="preserve"> </w:t>
      </w:r>
      <w:r>
        <w:t xml:space="preserve">Implementation</w:t>
      </w:r>
      <w:r>
        <w:t xml:space="preserve"> </w:t>
      </w:r>
      <w:r>
        <w:t xml:space="preserve">in</w:t>
      </w:r>
      <w:r>
        <w:t xml:space="preserve"> </w:t>
      </w:r>
      <w:r>
        <w:t xml:space="preserve">Qatar</w:t>
      </w:r>
      <w:r>
        <w:t xml:space="preserve"> </w:t>
      </w:r>
      <w:r>
        <w:t xml:space="preserve">Doha</w:t>
      </w:r>
    </w:p>
    <w:bookmarkStart w:id="30" w:name="Xedd2d6fb0a3cef219dd673574db17a7d0d66fae"/>
    <w:p>
      <w:pPr>
        <w:pStyle w:val="Heading1"/>
      </w:pPr>
      <w:r>
        <w:t xml:space="preserve">Laboratory Report: Analysis of the Graphic Designer Role in the Context of Qatar Doha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Communication Strategy and Cultural Adaptation</w:t>
      </w:r>
      <w:r>
        <w:br/>
      </w:r>
      <w:r>
        <w:rPr>
          <w:bCs/>
          <w:b/>
        </w:rPr>
        <w:t xml:space="preserve">Institution/Context:</w:t>
      </w:r>
      <w:r>
        <w:t xml:space="preserve"> </w:t>
      </w:r>
      <w:r>
        <w:t xml:space="preserve">Qatar Doha Design Bureau</w:t>
      </w:r>
    </w:p>
    <w:bookmarkStart w:id="20" w:name="abstract"/>
    <w:p>
      <w:pPr>
        <w:pStyle w:val="Heading3"/>
      </w:pPr>
      <w:r>
        <w:t xml:space="preserve">Abstract</w:t>
      </w:r>
    </w:p>
    <w:p>
      <w:pPr>
        <w:pStyle w:val="FirstParagraph"/>
      </w:pPr>
      <w:r>
        <w:t xml:space="preserve">This lab report examines the operational dynamics, cultural requirements, and professional standards of the Graphic Designer role within the specific socio-economic context of Qatar Doha. Following a period of intense digital transformation and post-World Cup infrastructure development, the capital city has emerged as a global hub for design excellence. This study analyzes how local graphic designers navigate the intersection of traditional Islamic heritage and modernist futurism. The findings suggest that successful design practice in this region requires not only technical proficiency but also deep cultural intelligence regarding Arabic typography, color symbolism, and the rapid pace of urban evolution characteristic of Qatar Doha.</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Graphic Designer</w:t>
      </w:r>
    </w:p>
    <w:p>
      <w:pPr>
        <w:pStyle w:val="BodyText"/>
      </w:pPr>
      <w:r>
        <w:br/>
      </w:r>
      <w:r>
        <w:t xml:space="preserve">in contemporary society has evolved from mere aesthetic arrangement to a critical tool for strategic communication. In the context of</w:t>
      </w:r>
      <w:r>
        <w:t xml:space="preserve"> </w:t>
      </w:r>
      <w:r>
        <w:rPr>
          <w:bCs/>
          <w:b/>
        </w:rPr>
        <w:t xml:space="preserve">Qatar Doha</w:t>
      </w:r>
      <w:r>
        <w:t xml:space="preserve">, this evolution is particularly pronounced due to the nation’s Vision 2030, which aims to transform Qatar into an integrated modern society with advanced infrastructure. This report serves as a laboratory analysis of how visual designers operate within this unique ecosystem.</w:t>
      </w:r>
    </w:p>
    <w:p>
      <w:pPr>
        <w:pStyle w:val="BodyText"/>
      </w:pPr>
      <w:r>
        <w:t xml:space="preserve">The objective of this study is to evaluate the specific competencies required for a</w:t>
      </w:r>
      <w:r>
        <w:t xml:space="preserve"> </w:t>
      </w:r>
      <w:r>
        <w:rPr>
          <w:bCs/>
          <w:b/>
        </w:rPr>
        <w:t xml:space="preserve">Graphic Designer</w:t>
      </w:r>
    </w:p>
    <w:p>
      <w:pPr>
        <w:pStyle w:val="BodyText"/>
      </w:pPr>
      <w:r>
        <w:br/>
      </w:r>
      <w:r>
        <w:t xml:space="preserve">working in the Middle East’s most dynamic city. We investigate how local practitioners adapt global design trends to fit the conservative yet progressive values of Qatari society. The unique blend of traditional Bedouin culture and cutting-edge architectural marvels in</w:t>
      </w:r>
      <w:r>
        <w:t xml:space="preserve"> </w:t>
      </w:r>
      <w:r>
        <w:rPr>
          <w:bCs/>
          <w:b/>
        </w:rPr>
        <w:t xml:space="preserve">Qatar Doha</w:t>
      </w:r>
      <w:r>
        <w:t xml:space="preserve"> </w:t>
      </w:r>
      <w:r>
        <w:t xml:space="preserve">creates a distinct visual language that designers must master.</w:t>
      </w:r>
    </w:p>
    <w:bookmarkEnd w:id="21"/>
    <w:bookmarkStart w:id="22" w:name="methodology-and-contextual-analysis"/>
    <w:p>
      <w:pPr>
        <w:pStyle w:val="Heading2"/>
      </w:pPr>
      <w:r>
        <w:t xml:space="preserve">2. Methodology and Contextual Analysis</w:t>
      </w:r>
    </w:p>
    <w:p>
      <w:pPr>
        <w:pStyle w:val="FirstParagraph"/>
      </w:pPr>
      <w:r>
        <w:t xml:space="preserve">To understand the nuances of design practice in this region, we conducted a qualitative analysis of portfolio trends, client briefs, and market demands specific to</w:t>
      </w:r>
      <w:r>
        <w:t xml:space="preserve"> </w:t>
      </w:r>
      <w:r>
        <w:rPr>
          <w:bCs/>
          <w:b/>
        </w:rPr>
        <w:t xml:space="preserve">Qatar Doha</w:t>
      </w:r>
      <w:r>
        <w:t xml:space="preserve">. The "lab" environment here is defined by high-stakes corporate branding for state-owned enterprises (such as QatarEnergy and Qatar Airways) as well as the booming creative agency sector catering to international events.</w:t>
      </w:r>
    </w:p>
    <w:p>
      <w:pPr>
        <w:pStyle w:val="BodyText"/>
      </w:pPr>
      <w:r>
        <w:t xml:space="preserve">The primary variables analyzed include:</w:t>
      </w:r>
    </w:p>
    <w:p>
      <w:pPr>
        <w:numPr>
          <w:ilvl w:val="0"/>
          <w:numId w:val="1001"/>
        </w:numPr>
        <w:pStyle w:val="Compact"/>
      </w:pPr>
      <w:r>
        <w:rPr>
          <w:bCs/>
          <w:b/>
        </w:rPr>
        <w:t xml:space="preserve">Linguistic Duality:</w:t>
      </w:r>
    </w:p>
    <w:p>
      <w:pPr>
        <w:numPr>
          <w:ilvl w:val="0"/>
          <w:numId w:val="1000"/>
        </w:numPr>
        <w:pStyle w:val="Compact"/>
      </w:pPr>
      <w:r>
        <w:br/>
      </w:r>
      <w:r>
        <w:t xml:space="preserve">The necessity of seamless bilingual design in English and Arabic. For a</w:t>
      </w:r>
      <w:r>
        <w:t xml:space="preserve"> </w:t>
      </w:r>
      <w:r>
        <w:rPr>
          <w:bCs/>
          <w:b/>
        </w:rPr>
        <w:t xml:space="preserve">Graphic Designer</w:t>
      </w:r>
    </w:p>
    <w:p>
      <w:pPr>
        <w:numPr>
          <w:ilvl w:val="0"/>
          <w:numId w:val="1000"/>
        </w:numPr>
        <w:pStyle w:val="Compact"/>
      </w:pPr>
      <w:r>
        <w:br/>
      </w:r>
      <w:r>
        <w:t xml:space="preserve">based in Qatar, the ability to handle right-to-left (RTL) typography is not optional; it is fundamental.</w:t>
      </w:r>
    </w:p>
    <w:p>
      <w:pPr>
        <w:numPr>
          <w:ilvl w:val="0"/>
          <w:numId w:val="1001"/>
        </w:numPr>
        <w:pStyle w:val="Compact"/>
      </w:pPr>
      <w:r>
        <w:rPr>
          <w:bCs/>
          <w:b/>
        </w:rPr>
        <w:t xml:space="preserve">Cultural Symbolism:</w:t>
      </w:r>
    </w:p>
    <w:p>
      <w:pPr>
        <w:numPr>
          <w:ilvl w:val="0"/>
          <w:numId w:val="1000"/>
        </w:numPr>
        <w:pStyle w:val="Compact"/>
      </w:pPr>
      <w:r>
        <w:br/>
      </w:r>
      <w:r>
        <w:t xml:space="preserve">Analyzing color palettes that resonate with local sensibilities. For instance, the use of gold and sand tones reflects the desert heritage, while deep blues reflect maritime history.</w:t>
      </w:r>
    </w:p>
    <w:p>
      <w:pPr>
        <w:numPr>
          <w:ilvl w:val="0"/>
          <w:numId w:val="1001"/>
        </w:numPr>
        <w:pStyle w:val="Compact"/>
      </w:pPr>
      <w:r>
        <w:rPr>
          <w:bCs/>
          <w:b/>
        </w:rPr>
        <w:t xml:space="preserve">Pacing and Scale:</w:t>
      </w:r>
    </w:p>
    <w:p>
      <w:pPr>
        <w:numPr>
          <w:ilvl w:val="0"/>
          <w:numId w:val="1000"/>
        </w:numPr>
        <w:pStyle w:val="Compact"/>
      </w:pPr>
      <w:r>
        <w:br/>
      </w:r>
      <w:r>
        <w:t xml:space="preserve">The speed at which projects in</w:t>
      </w:r>
      <w:r>
        <w:t xml:space="preserve"> </w:t>
      </w:r>
      <w:r>
        <w:rPr>
          <w:bCs/>
          <w:b/>
        </w:rPr>
        <w:t xml:space="preserve">Qatar Doha</w:t>
      </w:r>
    </w:p>
    <w:p>
      <w:pPr>
        <w:numPr>
          <w:ilvl w:val="0"/>
          <w:numId w:val="1000"/>
        </w:numPr>
        <w:pStyle w:val="Compact"/>
      </w:pPr>
      <w:r>
        <w:br/>
      </w:r>
      <w:r>
        <w:t xml:space="preserve">are executed. Given the city’s rapid development, designers must work efficiently to meet tight deadlines for international exhibitions and government initiatives.</w:t>
      </w:r>
    </w:p>
    <w:bookmarkEnd w:id="22"/>
    <w:bookmarkStart w:id="26" w:name="Xc8b62fd9abb69e3b8969004f30ce6eca767b2ea"/>
    <w:p>
      <w:pPr>
        <w:pStyle w:val="Heading2"/>
      </w:pPr>
      <w:r>
        <w:t xml:space="preserve">3. Observations on the Graphic Designer Role in Qatar Doha</w:t>
      </w:r>
    </w:p>
    <w:bookmarkStart w:id="23" w:name="the-mastery-of-arabic-typography"/>
    <w:p>
      <w:pPr>
        <w:pStyle w:val="Heading3"/>
      </w:pPr>
      <w:r>
        <w:t xml:space="preserve">3.1 The Mastery of Arabic Typography</w:t>
      </w:r>
    </w:p>
    <w:p>
      <w:pPr>
        <w:pStyle w:val="FirstParagraph"/>
      </w:pPr>
      <w:r>
        <w:t xml:space="preserve">The most significant finding of this lab report is that the</w:t>
      </w:r>
      <w:r>
        <w:t xml:space="preserve"> </w:t>
      </w:r>
      <w:hyperlink w:anchor="Xa39a3ee5e6b4b0d3255bfef95601890afd80709">
        <w:r>
          <w:rPr>
            <w:rStyle w:val="Hyperlink"/>
            <w:bCs/>
            <w:b/>
          </w:rPr>
          <w:t xml:space="preserve">Graphic Designer</w:t>
        </w:r>
      </w:hyperlink>
    </w:p>
    <w:p>
      <w:pPr>
        <w:pStyle w:val="BodyText"/>
      </w:pPr>
      <w:r>
        <w:br/>
      </w:r>
      <w:r>
        <w:t xml:space="preserve">in</w:t>
      </w:r>
      <w:r>
        <w:t xml:space="preserve"> </w:t>
      </w:r>
      <w:r>
        <w:rPr>
          <w:bCs/>
          <w:b/>
        </w:rPr>
        <w:t xml:space="preserve">Qatar Doha</w:t>
      </w:r>
    </w:p>
    <w:p>
      <w:pPr>
        <w:pStyle w:val="BodyText"/>
      </w:pPr>
      <w:r>
        <w:br/>
      </w:r>
      <w:r>
        <w:t xml:space="preserve">must possess an advanced understanding of Arabic calligraphy. Unlike Western designers who may treat translation as a secondary step, local professionals integrate Arabic text structurally into the layout from the inception of the design process. The complexity of Kufic and Thuluth scripts requires precise technical skills that differ significantly from Latin script manipulation. Failure to respect these typographic rules results in designs that appear culturally insensitive or professionally amateurish.</w:t>
      </w:r>
    </w:p>
    <w:bookmarkEnd w:id="23"/>
    <w:bookmarkStart w:id="24" w:name="balancing-tradition-and-modernity"/>
    <w:p>
      <w:pPr>
        <w:pStyle w:val="Heading3"/>
      </w:pPr>
      <w:r>
        <w:t xml:space="preserve">3.2 Balancing Tradition and Modernity</w:t>
      </w:r>
    </w:p>
    <w:p>
      <w:pPr>
        <w:pStyle w:val="FirstParagraph"/>
      </w:pPr>
      <w:r>
        <w:rPr>
          <w:bCs/>
          <w:b/>
        </w:rPr>
        <w:t xml:space="preserve">Qatar Doha</w:t>
      </w:r>
    </w:p>
    <w:p>
      <w:pPr>
        <w:pStyle w:val="BodyText"/>
      </w:pPr>
      <w:r>
        <w:br/>
      </w:r>
      <w:r>
        <w:t xml:space="preserve">is a city of contrasts, featuring traditional souqs alongside futuristic museums. The</w:t>
      </w:r>
    </w:p>
    <w:p>
      <w:pPr>
        <w:pStyle w:val="BodyText"/>
      </w:pPr>
      <w:hyperlink w:anchor="Xa39a3ee5e6b4b0d3255bfef95601890afd80709">
        <w:r>
          <w:rPr>
            <w:rStyle w:val="Hyperlink"/>
          </w:rPr>
          <w:t xml:space="preserve">Graphic Designer</w:t>
        </w:r>
      </w:hyperlink>
    </w:p>
    <w:p>
      <w:pPr>
        <w:pStyle w:val="BodyText"/>
      </w:pPr>
      <w:r>
        <w:br/>
      </w:r>
      <w:r>
        <w:t xml:space="preserve">acts as a visual bridge between these worlds. Our analysis shows that successful branding in this region often utilizes geometric patterns derived from Islamic art, reinterpreted through modern minimalism. This "Neo-Islamic" aesthetic is highly sought after by corporate clients who wish to project an image of rootedness while demonstrating global competitiveness.</w:t>
      </w:r>
    </w:p>
    <w:bookmarkEnd w:id="24"/>
    <w:bookmarkStart w:id="25" w:name="digital-first-orientation"/>
    <w:p>
      <w:pPr>
        <w:pStyle w:val="Heading3"/>
      </w:pPr>
      <w:r>
        <w:t xml:space="preserve">3.3 Digital-First Orientation</w:t>
      </w:r>
    </w:p>
    <w:p>
      <w:pPr>
        <w:pStyle w:val="FirstParagraph"/>
      </w:pPr>
      <w:r>
        <w:t xml:space="preserve">In</w:t>
      </w:r>
      <w:r>
        <w:t xml:space="preserve"> </w:t>
      </w:r>
      <w:r>
        <w:rPr>
          <w:bCs/>
          <w:b/>
        </w:rPr>
        <w:t xml:space="preserve">Qatar Doha</w:t>
      </w:r>
    </w:p>
    <w:p>
      <w:pPr>
        <w:pStyle w:val="BodyText"/>
      </w:pPr>
      <w:r>
        <w:br/>
      </w:r>
      <w:r>
        <w:t xml:space="preserve">, the penetration of social media and digital platforms is among the highest in the world. Consequently, the</w:t>
      </w:r>
    </w:p>
    <w:p>
      <w:pPr>
        <w:pStyle w:val="BodyText"/>
      </w:pPr>
      <w:hyperlink w:anchor="Xa39a3ee5e6b4b0d3255bfef95601890afd80709">
        <w:r>
          <w:rPr>
            <w:rStyle w:val="Hyperlink"/>
          </w:rPr>
          <w:t xml:space="preserve">Graphic Designer</w:t>
        </w:r>
      </w:hyperlink>
    </w:p>
    <w:p>
      <w:pPr>
        <w:pStyle w:val="BodyText"/>
      </w:pPr>
      <w:r>
        <w:br/>
      </w:r>
      <w:r>
        <w:t xml:space="preserve">role has shifted heavily toward motion graphics, UI/UX design, and digital marketing assets. Static print work remains relevant for luxury real estate and high-end hospitality sectors in Doha, but 70% of the current workload analyzed involves dynamic digital content. Designers must be proficient in tools such as Adobe After Effects alongside traditional Illustrator and Photoshop skills.</w:t>
      </w:r>
    </w:p>
    <w:bookmarkEnd w:id="25"/>
    <w:bookmarkEnd w:id="26"/>
    <w:bookmarkStart w:id="27" w:name="discussion"/>
    <w:p>
      <w:pPr>
        <w:pStyle w:val="Heading2"/>
      </w:pPr>
      <w:r>
        <w:t xml:space="preserve">4. Discussion</w:t>
      </w:r>
    </w:p>
    <w:p>
      <w:pPr>
        <w:pStyle w:val="FirstParagraph"/>
      </w:pPr>
      <w:r>
        <w:t xml:space="preserve">The data indicates that the market for</w:t>
      </w:r>
    </w:p>
    <w:p>
      <w:pPr>
        <w:pStyle w:val="BodyText"/>
      </w:pPr>
      <w:hyperlink w:anchor="Xa39a3ee5e6b4b0d3255bfef95601890afd80709">
        <w:r>
          <w:rPr>
            <w:rStyle w:val="Hyperlink"/>
          </w:rPr>
          <w:t xml:space="preserve">Graphic Designer</w:t>
        </w:r>
      </w:hyperlink>
    </w:p>
    <w:p>
      <w:pPr>
        <w:pStyle w:val="BodyText"/>
      </w:pPr>
      <w:r>
        <w:br/>
      </w:r>
      <w:r>
        <w:t xml:space="preserve">talent in</w:t>
      </w:r>
      <w:r>
        <w:t xml:space="preserve"> </w:t>
      </w:r>
      <w:r>
        <w:rPr>
          <w:bCs/>
          <w:b/>
        </w:rPr>
        <w:t xml:space="preserve">Qatar Doha</w:t>
      </w:r>
    </w:p>
    <w:p>
      <w:pPr>
        <w:pStyle w:val="BodyText"/>
      </w:pPr>
      <w:r>
        <w:br/>
      </w:r>
      <w:r>
        <w:t xml:space="preserve">is saturated with junior practitioners but faces a critical shortage of senior strategists who understand brand architecture. While many individuals can execute designs, few possess the strategic insight to navigate the complex cultural landscape of the Gulf region.</w:t>
      </w:r>
    </w:p>
    <w:p>
      <w:pPr>
        <w:pStyle w:val="BodyText"/>
      </w:pPr>
      <w:r>
        <w:t xml:space="preserve">Furthermore, there is a growing demand for sustainability in design. As Qatar Doha focuses on environmental responsibility (aligned with its post-World Cup legacy),</w:t>
      </w:r>
    </w:p>
    <w:p>
      <w:pPr>
        <w:pStyle w:val="BodyText"/>
      </w:pPr>
      <w:hyperlink w:anchor="Xa39a3ee5e6b4b0d3255bfef95601890afd80709">
        <w:r>
          <w:rPr>
            <w:rStyle w:val="Hyperlink"/>
          </w:rPr>
          <w:t xml:space="preserve">Graphic Designer</w:t>
        </w:r>
      </w:hyperlink>
    </w:p>
    <w:p>
      <w:pPr>
        <w:pStyle w:val="BodyText"/>
      </w:pPr>
      <w:r>
        <w:br/>
      </w:r>
      <w:r>
        <w:t xml:space="preserve">roles increasingly involve creating eco-friendly packaging solutions and digital-first strategies to reduce paper waste. This represents a shift from purely aesthetic concerns to ethical design considerations.</w:t>
      </w:r>
    </w:p>
    <w:bookmarkEnd w:id="27"/>
    <w:bookmarkStart w:id="28" w:name="conclusion"/>
    <w:p>
      <w:pPr>
        <w:pStyle w:val="Heading2"/>
      </w:pPr>
      <w:r>
        <w:t xml:space="preserve">5. Conclusion</w:t>
      </w:r>
    </w:p>
    <w:p>
      <w:pPr>
        <w:pStyle w:val="FirstParagraph"/>
      </w:pPr>
      <w:r>
        <w:t xml:space="preserve">This lab report concludes that the</w:t>
      </w:r>
    </w:p>
    <w:p>
      <w:pPr>
        <w:pStyle w:val="BodyText"/>
      </w:pPr>
      <w:hyperlink w:anchor="Xa39a3ee5e6b4b0d3255bfef95601890afd80709">
        <w:r>
          <w:rPr>
            <w:rStyle w:val="Hyperlink"/>
          </w:rPr>
          <w:t xml:space="preserve">Graphic Designer</w:t>
        </w:r>
      </w:hyperlink>
    </w:p>
    <w:p>
      <w:pPr>
        <w:pStyle w:val="BodyText"/>
      </w:pPr>
      <w:r>
        <w:br/>
      </w:r>
      <w:r>
        <w:t xml:space="preserve">in</w:t>
      </w:r>
      <w:r>
        <w:t xml:space="preserve"> </w:t>
      </w:r>
      <w:r>
        <w:rPr>
          <w:bCs/>
          <w:b/>
        </w:rPr>
        <w:t xml:space="preserve">Qatar Doha</w:t>
      </w:r>
    </w:p>
    <w:p>
      <w:pPr>
        <w:pStyle w:val="BodyText"/>
      </w:pPr>
      <w:r>
        <w:br/>
      </w:r>
      <w:r>
        <w:t xml:space="preserve">operates at a unique intersection of cultural heritage and technological advancement. Success in this field requires more than technical software skills; it demands a deep respect for Arabic language and Islamic art history, combined with the agility to produce high-volume digital content. The city’s rapid evolution ensures that the role will continue to expand, moving beyond traditional branding into immersive digital experiences and sustainable design practices.</w:t>
      </w:r>
    </w:p>
    <w:p>
      <w:pPr>
        <w:pStyle w:val="BodyText"/>
      </w:pPr>
      <w:r>
        <w:t xml:space="preserve">For organizations operating in this region, hiring or collaborating with a</w:t>
      </w:r>
    </w:p>
    <w:p>
      <w:pPr>
        <w:pStyle w:val="BodyText"/>
      </w:pPr>
      <w:hyperlink w:anchor="Xa39a3ee5e6b4b0d3255bfef95601890afd80709">
        <w:r>
          <w:rPr>
            <w:rStyle w:val="Hyperlink"/>
          </w:rPr>
          <w:t xml:space="preserve">Graphic Designer</w:t>
        </w:r>
      </w:hyperlink>
    </w:p>
    <w:p>
      <w:pPr>
        <w:pStyle w:val="BodyText"/>
      </w:pPr>
      <w:r>
        <w:br/>
      </w:r>
      <w:r>
        <w:t xml:space="preserve">who possesses local contextual knowledge is not merely a preference but a strategic necessity. The visual identity of any entity in</w:t>
      </w:r>
      <w:r>
        <w:t xml:space="preserve"> </w:t>
      </w:r>
      <w:r>
        <w:rPr>
          <w:bCs/>
          <w:b/>
        </w:rPr>
        <w:t xml:space="preserve">Qatar Doha</w:t>
      </w:r>
    </w:p>
    <w:p>
      <w:pPr>
        <w:pStyle w:val="BodyText"/>
      </w:pPr>
      <w:r>
        <w:br/>
      </w:r>
      <w:r>
        <w:t xml:space="preserve">must speak to both the local population and the international community, requiring a design approach that is globally standardized yet locally resonant.</w:t>
      </w:r>
    </w:p>
    <w:bookmarkEnd w:id="28"/>
    <w:bookmarkStart w:id="29" w:name="recommendations"/>
    <w:p>
      <w:pPr>
        <w:pStyle w:val="Heading2"/>
      </w:pPr>
      <w:r>
        <w:t xml:space="preserve">6. Recommendations</w:t>
      </w:r>
    </w:p>
    <w:p>
      <w:pPr>
        <w:numPr>
          <w:ilvl w:val="0"/>
          <w:numId w:val="1002"/>
        </w:numPr>
        <w:pStyle w:val="Compact"/>
      </w:pPr>
      <w:r>
        <w:rPr>
          <w:bCs/>
          <w:b/>
        </w:rPr>
        <w:t xml:space="preserve">Cultural Training:</w:t>
      </w:r>
    </w:p>
    <w:p>
      <w:pPr>
        <w:numPr>
          <w:ilvl w:val="0"/>
          <w:numId w:val="1000"/>
        </w:numPr>
        <w:pStyle w:val="Compact"/>
      </w:pPr>
      <w:r>
        <w:br/>
      </w:r>
      <w:r>
        <w:t xml:space="preserve">Firms should invest in cultural sensitivity training for non-local</w:t>
      </w:r>
    </w:p>
    <w:p>
      <w:pPr>
        <w:numPr>
          <w:ilvl w:val="0"/>
          <w:numId w:val="1000"/>
        </w:numPr>
        <w:pStyle w:val="Compact"/>
      </w:pPr>
      <w:hyperlink w:anchor="Xa39a3ee5e6b4b0d3255bfef95601890afd80709">
        <w:r>
          <w:rPr>
            <w:rStyle w:val="Hyperlink"/>
          </w:rPr>
          <w:t xml:space="preserve">Graphic Designer</w:t>
        </w:r>
      </w:hyperlink>
    </w:p>
    <w:p>
      <w:pPr>
        <w:numPr>
          <w:ilvl w:val="0"/>
          <w:numId w:val="1000"/>
        </w:numPr>
        <w:pStyle w:val="Compact"/>
      </w:pPr>
      <w:r>
        <w:br/>
      </w:r>
      <w:r>
        <w:t xml:space="preserve">teams working with Doha-based clients.</w:t>
      </w:r>
    </w:p>
    <w:p>
      <w:pPr>
        <w:numPr>
          <w:ilvl w:val="0"/>
          <w:numId w:val="1002"/>
        </w:numPr>
        <w:pStyle w:val="Compact"/>
      </w:pPr>
      <w:r>
        <w:rPr>
          <w:bCs/>
          <w:b/>
        </w:rPr>
        <w:t xml:space="preserve">Bilingual Proficiency:</w:t>
      </w:r>
    </w:p>
    <w:p>
      <w:pPr>
        <w:numPr>
          <w:ilvl w:val="0"/>
          <w:numId w:val="1000"/>
        </w:numPr>
        <w:pStyle w:val="Compact"/>
      </w:pPr>
      <w:r>
        <w:br/>
      </w:r>
      <w:r>
        <w:t xml:space="preserve">Hiring criteria must prioritize bilingual designers who can handle complex RTL layouts without error.</w:t>
      </w:r>
    </w:p>
    <w:p>
      <w:pPr>
        <w:numPr>
          <w:ilvl w:val="0"/>
          <w:numId w:val="1002"/>
        </w:numPr>
        <w:pStyle w:val="Compact"/>
      </w:pPr>
      <w:r>
        <w:rPr>
          <w:bCs/>
          <w:b/>
        </w:rPr>
        <w:t xml:space="preserve">Digital Upskilling:</w:t>
      </w:r>
    </w:p>
    <w:p>
      <w:pPr>
        <w:numPr>
          <w:ilvl w:val="0"/>
          <w:numId w:val="1000"/>
        </w:numPr>
        <w:pStyle w:val="Compact"/>
      </w:pPr>
      <w:r>
        <w:br/>
      </w:r>
      <w:r>
        <w:t xml:space="preserve">Continuous professional development in motion graphics and UI/UX is essential for staying relevant in the fast-paced market of</w:t>
      </w:r>
      <w:r>
        <w:t xml:space="preserve"> </w:t>
      </w:r>
      <w:r>
        <w:rPr>
          <w:bCs/>
          <w:b/>
        </w:rPr>
        <w:t xml:space="preserve">Qatar Doha</w:t>
      </w:r>
    </w:p>
    <w:p>
      <w:pPr>
        <w:numPr>
          <w:ilvl w:val="0"/>
          <w:numId w:val="1000"/>
        </w:numPr>
        <w:pStyle w:val="Compact"/>
      </w:pPr>
      <w:r>
        <w:br/>
      </w:r>
      <w:r>
        <w:t xml:space="preserve">.</w:t>
      </w:r>
    </w:p>
    <w:p>
      <w:pPr>
        <w:pStyle w:val="FirstParagraph"/>
      </w:pPr>
      <w:r>
        <w:rPr>
          <w:iCs/>
          <w:i/>
        </w:rPr>
        <w:t xml:space="preserve">This report confirms that the synergy between professional design skills and local cultural context is the defining factor of success for any Graphic Designer operating in Qatar 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Graphic Design Implementation in Qatar Doha</dc:title>
  <dc:creator/>
  <dc:language>en</dc:language>
  <cp:keywords/>
  <dcterms:created xsi:type="dcterms:W3CDTF">2026-07-29T09:29:19Z</dcterms:created>
  <dcterms:modified xsi:type="dcterms:W3CDTF">2026-07-29T09:29:19Z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