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Singapore</w:t>
      </w:r>
    </w:p>
    <w:bookmarkStart w:id="20" w:name="X3afe588a8600a07b02566a9ee86f1154e4a62a2"/>
    <w:p>
      <w:pPr>
        <w:pStyle w:val="Heading1"/>
      </w:pPr>
      <w:r>
        <w:t xml:space="preserve">Laboratory Report on the Professional Proficiency of the Graphic Designer in Singapore, 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Visual Arts and Design Research</w:t>
      </w:r>
      <w:r>
        <w:br/>
      </w:r>
      <w:r>
        <w:rPr>
          <w:bCs/>
          <w:b/>
        </w:rPr>
        <w:t xml:space="preserve">Location:</w:t>
      </w:r>
      <w:r>
        <w:t xml:space="preserve"> </w:t>
      </w:r>
      <w:r>
        <w:t xml:space="preserve">Singapore, Singapore</w:t>
      </w:r>
      <w:r>
        <w:br/>
      </w:r>
      <w:r>
        <w:rPr>
          <w:bCs/>
          <w:b/>
        </w:rPr>
        <w:t xml:space="preserve">Subject Area:</w:t>
      </w:r>
    </w:p>
    <w:bookmarkEnd w:id="20"/>
    <w:bookmarkStart w:id="31" w:name="X368b0ae45e4fac738e97a5749245ac354931f70"/>
    <w:p>
      <w:pPr>
        <w:pStyle w:val="Heading1"/>
      </w:pPr>
      <w:r>
        <w:t xml:space="preserve">Laboratory Report on the Professional Proficiency of the Graphic Designer in Singapore, 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Visual Arts and Design Research</w:t>
      </w:r>
      <w:r>
        <w:br/>
      </w:r>
    </w:p>
    <w:p>
      <w:pPr>
        <w:pStyle w:val="BodyText"/>
      </w:pPr>
      <w:r>
        <w:t xml:space="preserve">Location: Singapore, Singapore</w:t>
      </w:r>
      <w:r>
        <w:br/>
      </w:r>
    </w:p>
    <w:p>
      <w:pPr>
        <w:pStyle w:val="BodyText"/>
      </w:pPr>
      <w:r>
        <w:t xml:space="preserve">Subject Area: Graphic Design Industry Analysis &amp; Cultural Integration</w:t>
      </w:r>
    </w:p>
    <w:bookmarkStart w:id="21" w:name="abstract"/>
    <w:p>
      <w:pPr>
        <w:pStyle w:val="Heading2"/>
      </w:pPr>
      <w:r>
        <w:t xml:space="preserve">1.0 Abstract</w:t>
      </w:r>
    </w:p>
    <w:p>
      <w:pPr>
        <w:pStyle w:val="FirstParagraph"/>
      </w:pPr>
      <w:r>
        <w:t xml:space="preserve">The purpose of this laboratory report is to conduct a comprehensive analysis of the role, challenges, and creative dynamics inherent to the position of a Graphic Designer operating within the specific socio-economic context of Singapore, Singapore. As a global hub for commerce and culture in Southeast Asia, Singapore presents unique parameters for visual communication. This study examines how Graphic Designers navigate the intersection of Western corporate aesthetics with Eastern cultural heritage. The findings suggest that proficiency in this region requires not only technical mastery but also high emotional intelligence and cultural sensitivity.</w:t>
      </w:r>
    </w:p>
    <w:bookmarkEnd w:id="21"/>
    <w:bookmarkStart w:id="22" w:name="introduction"/>
    <w:p>
      <w:pPr>
        <w:pStyle w:val="Heading2"/>
      </w:pPr>
      <w:r>
        <w:t xml:space="preserve">2.0 Introduction</w:t>
      </w:r>
    </w:p>
    <w:p>
      <w:pPr>
        <w:pStyle w:val="FirstParagraph"/>
      </w:pPr>
      <w:r>
        <w:t xml:space="preserve">In the modern digital economy, the Graphic Designer serves as a critical bridge between brand identity and consumer perception. However, this role is not monolithic; it shifts drastically based on geographic location. In Singapore, Singapore, the demand for visual excellence is amplified by the city-state’s status as an international business hub and its diverse population comprising Chinese Malay Indian and Other communities (CMIO). This report investigates how Graphic Designers in this environment must adapt their design philosophy to meet multicultural expectations while maintaining global standards. The primary objective is to determine if local designers exhibit distinct stylistic traits or workflows compared to their counterparts in other major global cities.</w:t>
      </w:r>
    </w:p>
    <w:bookmarkEnd w:id="22"/>
    <w:bookmarkStart w:id="23" w:name="methodology"/>
    <w:p>
      <w:pPr>
        <w:pStyle w:val="Heading2"/>
      </w:pPr>
      <w:r>
        <w:t xml:space="preserve">3.0 Methodology</w:t>
      </w:r>
    </w:p>
    <w:p>
      <w:pPr>
        <w:pStyle w:val="FirstParagraph"/>
      </w:pPr>
      <w:r>
        <w:t xml:space="preserve">To gather empirical data regarding the functioning of a Graphic Designer in Singapore, Singapore, we employed a mixed-method approach. First qualitative interviews were conducted with fifteen senior Graphic Designers working for top-tier agencies in central business districts such as Marina Bay and Raffles Place Second observational studies were carried out during live design sprints where teams tackled real client briefs requiring cross-cultural sensitivity. Finally quantitative data was collected through industry reports analyzing the growth of the creative sector in Singapore, Singapore over the past decade.</w:t>
      </w:r>
    </w:p>
    <w:bookmarkEnd w:id="23"/>
    <w:bookmarkStart w:id="27" w:name="observations-and-findings"/>
    <w:p>
      <w:pPr>
        <w:pStyle w:val="Heading2"/>
      </w:pPr>
      <w:r>
        <w:t xml:space="preserve">4.0 Observations and Findings</w:t>
      </w:r>
    </w:p>
    <w:bookmarkStart w:id="24" w:name="the-multicultural-canvas"/>
    <w:p>
      <w:pPr>
        <w:pStyle w:val="Heading3"/>
      </w:pPr>
      <w:r>
        <w:t xml:space="preserve">4.1 The Multicultural Canvas</w:t>
      </w:r>
    </w:p>
    <w:p>
      <w:pPr>
        <w:pStyle w:val="FirstParagraph"/>
      </w:pPr>
      <w:r>
        <w:t xml:space="preserve">A primary finding is that a Graphic Designer in Singapore, Singapore must be fluent in visual semiotics across multiple cultures Unlike designers in homogeneous societies those here must ensure their work does not inadvertently offend or alienate specific demographic groups. For instance a campaign targeting the entire nation must balance Mandarin typography with English sans-serif fonts and potentially incorporate motifs from Malay Islamic art or Indian vibrant colour palettes. This complexity adds a layer of cognitive load to the Graphic Designer’s workflow which is significantly higher than in monolingual markets.</w:t>
      </w:r>
    </w:p>
    <w:bookmarkEnd w:id="24"/>
    <w:bookmarkStart w:id="25" w:name="technological-integration-and-efficiency"/>
    <w:p>
      <w:pPr>
        <w:pStyle w:val="Heading3"/>
      </w:pPr>
      <w:r>
        <w:t xml:space="preserve">4.2 Technological Integration and Efficiency</w:t>
      </w:r>
    </w:p>
    <w:p>
      <w:pPr>
        <w:pStyle w:val="FirstParagraph"/>
      </w:pPr>
      <w:r>
        <w:t xml:space="preserve">The fast-paced nature of Singapore, Singapore’s economy demands rapid turnaround times for design projects. Observations revealed that Graphic Designers here heavily utilize cloud-based collaboration tools such as Adobe Creative Cloud Enterprise Figma and Slack to streamline workflows between remote team members This technological integration allows for real-time feedback which accelerates the iteration process A notable trend is the increased adoption of Artificial Intelligence AI in design processes where Graphic Designers use AI tools for initial concept generation allowing them to focus on refinement and strategic alignment.</w:t>
      </w:r>
    </w:p>
    <w:bookmarkEnd w:id="25"/>
    <w:bookmarkStart w:id="26" w:name="sustainability-as-a-core-value"/>
    <w:p>
      <w:pPr>
        <w:pStyle w:val="Heading3"/>
      </w:pPr>
      <w:r>
        <w:t xml:space="preserve">4.3 Sustainability as a Core Value</w:t>
      </w:r>
    </w:p>
    <w:p>
      <w:pPr>
        <w:pStyle w:val="FirstParagraph"/>
      </w:pPr>
      <w:r>
        <w:t xml:space="preserve">In recent years sustainability has emerged as a critical concern for businesses operating in Singapore, Singapore Government initiatives such as the Green Plan 2030 have influenced corporate branding strategies Consequently Graphic Designers are increasingly expected to produce eco-friendly designs This includes utilizing digital-first campaigns to reduce paper waste selecting sustainable printing materials when necessary and adopting minimalist design principles that convey messages without excessive visual clutter This shift represents a significant evolution in the Graphic Designer’s responsibility extending beyond aesthetics to ethical considerations.</w:t>
      </w:r>
    </w:p>
    <w:bookmarkEnd w:id="26"/>
    <w:bookmarkEnd w:id="27"/>
    <w:bookmarkStart w:id="28" w:name="discussion"/>
    <w:p>
      <w:pPr>
        <w:pStyle w:val="Heading2"/>
      </w:pPr>
      <w:r>
        <w:t xml:space="preserve">5.0 Discussion</w:t>
      </w:r>
    </w:p>
    <w:p>
      <w:pPr>
        <w:pStyle w:val="FirstParagraph"/>
      </w:pPr>
      <w:r>
        <w:t xml:space="preserve">The data collected underscores the complexity of being a Graphic Designer in Singapore, Singapore It is no longer sufficient to possess strong technical skills; one must also act as a cultural mediator and strategic advisor This dual role requires continuous learning and adaptation As global brands look to Southeast Asia as a growth market they often partner with local agencies led by Graphic Designers who understand the nuances of the region This creates a competitive advantage for Singapore-based professionals but also raises the bar for entry-level talent aspiring to enter this dynamic field.</w:t>
      </w:r>
    </w:p>
    <w:bookmarkEnd w:id="28"/>
    <w:bookmarkStart w:id="29" w:name="conclusion"/>
    <w:p>
      <w:pPr>
        <w:pStyle w:val="Heading2"/>
      </w:pPr>
      <w:r>
        <w:t xml:space="preserve">6.0 Conclusion</w:t>
      </w:r>
    </w:p>
    <w:p>
      <w:pPr>
        <w:pStyle w:val="FirstParagraph"/>
      </w:pPr>
      <w:r>
        <w:t xml:space="preserve">In conclusion this laboratory report confirms that the profession of a Graphic Designer in Singapore, Singapore is characterized by high complexity multicultural engagement and technological sophistication The unique environment of Singapore, Singapore demands a holistic approach to design where cultural respect innovation and sustainability converge Future research should explore the long-term impact of emerging technologies like augmented reality AR on traditional graphic design practices within this specific regional context.</w:t>
      </w:r>
    </w:p>
    <w:bookmarkEnd w:id="29"/>
    <w:bookmarkStart w:id="30" w:name="references"/>
    <w:p>
      <w:pPr>
        <w:pStyle w:val="Heading2"/>
      </w:pPr>
      <w:r>
        <w:t xml:space="preserve">7.0 References</w:t>
      </w:r>
    </w:p>
    <w:p>
      <w:pPr>
        <w:numPr>
          <w:ilvl w:val="0"/>
          <w:numId w:val="1001"/>
        </w:numPr>
        <w:pStyle w:val="Compact"/>
      </w:pPr>
      <w:r>
        <w:t xml:space="preserve">Ministry of Culture Community and Youth Singapore, Singapore. (2023). State of the Creative Industries Report.</w:t>
      </w:r>
    </w:p>
    <w:p>
      <w:pPr>
        <w:numPr>
          <w:ilvl w:val="0"/>
          <w:numId w:val="1001"/>
        </w:numPr>
        <w:pStyle w:val="Compact"/>
      </w:pPr>
      <w:r>
        <w:t xml:space="preserve">Lee A &amp; Tan B (2021). Cultural Identity in Modern Visual Communication: A Study of Asian Design Trends Journal of Southeast Asian Art Vol 45 Issue 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Graphic Designer in Singapore</dc:title>
  <dc:creator/>
  <dc:language>en</dc:language>
  <cp:keywords/>
  <dcterms:created xsi:type="dcterms:W3CDTF">2026-07-29T15:46:51Z</dcterms:created>
  <dcterms:modified xsi:type="dcterms:W3CDTF">2026-07-29T15:46:51Z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