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Dynamics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529b28b0f169b6551b174e27630847d0a510777"/>
    <w:p>
      <w:pPr>
        <w:pStyle w:val="Heading1"/>
      </w:pPr>
      <w:r>
        <w:t xml:space="preserve">Comprehensive Lab Report: The Role and Impact of the Graphic Designer in United States San Francisco</w:t>
      </w:r>
    </w:p>
    <w:p>
      <w:pPr>
        <w:pStyle w:val="FirstParagraph"/>
      </w:pPr>
      <w:r>
        <w:t xml:space="preserve">Date: October 26, 2023</w:t>
      </w:r>
    </w:p>
    <w:p>
      <w:pPr>
        <w:pStyle w:val="BodyText"/>
      </w:pPr>
      <w:r>
        <w:t xml:space="preserve">Subject: Visual Communication Analysis in High-Pressure Market Environments</w:t>
      </w:r>
    </w:p>
    <w:p>
      <w:pPr>
        <w:pStyle w:val="BodyText"/>
      </w:pPr>
      <w:r>
        <w:t xml:space="preserve">Location Context: United States San Francisco Tech and Creative Hub</w:t>
      </w:r>
    </w:p>
    <w:bookmarkStart w:id="20" w:name="executive-summary"/>
    <w:p>
      <w:pPr>
        <w:pStyle w:val="Heading2"/>
      </w:pPr>
      <w:r>
        <w:t xml:space="preserve">1. Executive Summary</w:t>
      </w:r>
    </w:p>
    <w:p>
      <w:pPr>
        <w:pStyle w:val="FirstParagraph"/>
      </w:pPr>
      <w:r>
        <w:t xml:space="preserve">This laboratory report serves as a rigorous examination of the contemporary role of the</w:t>
      </w:r>
      <w:r>
        <w:t xml:space="preserve"> </w:t>
      </w:r>
      <w:r>
        <w:rPr>
          <w:bCs/>
          <w:b/>
        </w:rPr>
        <w:t xml:space="preserve">Graphic Designer</w:t>
      </w:r>
      <w:r>
        <w:t xml:space="preserve">. The primary objective is to analyze how visual communication strategies adapt to the unique socioeconomic and technological landscape of</w:t>
      </w:r>
      <w:r>
        <w:t xml:space="preserve"> </w:t>
      </w:r>
      <w:r>
        <w:rPr>
          <w:bCs/>
          <w:b/>
        </w:rPr>
        <w:t xml:space="preserve">United States San Francisco</w:t>
      </w:r>
      <w:r>
        <w:t xml:space="preserve">. By treating design not merely as an artistic endeavor but as a critical operational variable within a high-stakes market environment, this report elucidates the intersection of aesthetics, user experience (UX), and brand identity. The findings indicate that in</w:t>
      </w:r>
      <w:r>
        <w:t xml:space="preserve"> </w:t>
      </w:r>
      <w:r>
        <w:rPr>
          <w:bCs/>
          <w:b/>
        </w:rPr>
        <w:t xml:space="preserve">United States San Francisco</w:t>
      </w:r>
      <w:r>
        <w:t xml:space="preserve">, the</w:t>
      </w:r>
      <w:r>
        <w:t xml:space="preserve"> </w:t>
      </w:r>
      <w:r>
        <w:rPr>
          <w:bCs/>
          <w:b/>
        </w:rPr>
        <w:t xml:space="preserve">Graphic Designer</w:t>
      </w:r>
      <w:r>
        <w:t xml:space="preserve"> </w:t>
      </w:r>
      <w:r>
        <w:t xml:space="preserve">functions less as a static creator and more as an agile problem-solver who navigates intense competitive pressures to deliver scalable digital experiences.</w:t>
      </w:r>
    </w:p>
    <w:bookmarkEnd w:id="20"/>
    <w:bookmarkStart w:id="21" w:name="introduction-and-contextual-background"/>
    <w:p>
      <w:pPr>
        <w:pStyle w:val="Heading2"/>
      </w:pPr>
      <w:r>
        <w:t xml:space="preserve">2. Introduction and Contextual Background</w:t>
      </w:r>
    </w:p>
    <w:p>
      <w:pPr>
        <w:pStyle w:val="FirstParagraph"/>
      </w:pPr>
      <w:r>
        <w:t xml:space="preserve">The city of</w:t>
      </w:r>
      <w:r>
        <w:t xml:space="preserve"> </w:t>
      </w:r>
      <w:r>
        <w:rPr>
          <w:bCs/>
          <w:b/>
        </w:rPr>
        <w:t xml:space="preserve">United States San Francisco</w:t>
      </w:r>
      <w:r>
        <w:t xml:space="preserve">, often referred to globally simply as "San Fran" or by its abbreviation "SF," represents a unique microcosm of global design trends. It is the epicenter of the technology industry, venture capital, and progressive cultural movements. Within this specific geographic and economic context, the demand for visual communication is unprecedented in both volume and complexity. The</w:t>
      </w:r>
      <w:r>
        <w:t xml:space="preserve"> </w:t>
      </w:r>
      <w:r>
        <w:rPr>
          <w:bCs/>
          <w:b/>
        </w:rPr>
        <w:t xml:space="preserve">Graphic Designer</w:t>
      </w:r>
      <w:r>
        <w:t xml:space="preserve"> </w:t>
      </w:r>
      <w:r>
        <w:t xml:space="preserve">operating within this region must possess a dual competency: mastery of traditional design principles (typography, color theory, composition) and fluency in dynamic digital interfaces.</w:t>
      </w:r>
      <w:r>
        <w:t xml:space="preserve"> </w:t>
      </w:r>
      <w:r>
        <w:t xml:space="preserve">Unlike traditional design markets where print media held significant sway, the environment in</w:t>
      </w:r>
      <w:r>
        <w:t xml:space="preserve"> </w:t>
      </w:r>
      <w:r>
        <w:rPr>
          <w:bCs/>
          <w:b/>
        </w:rPr>
        <w:t xml:space="preserve">United States San Francisco</w:t>
      </w:r>
      <w:r>
        <w:t xml:space="preserve"> </w:t>
      </w:r>
      <w:r>
        <w:t xml:space="preserve">is overwhelmingly digital-first. Consequently, this report posits that the modern</w:t>
      </w:r>
      <w:r>
        <w:t xml:space="preserve"> </w:t>
      </w:r>
      <w:r>
        <w:rPr>
          <w:bCs/>
          <w:b/>
        </w:rPr>
        <w:t xml:space="preserve">Graphic Designer</w:t>
      </w:r>
      <w:r>
        <w:t xml:space="preserve"> </w:t>
      </w:r>
      <w:r>
        <w:t xml:space="preserve">in this locale is fundamentally a hybrid professional who bridges the gap between brand storytelling and functional interface design. The purpose of this study is to deconstruct these multifaceted responsibilities and evaluate their impact on market success.</w:t>
      </w:r>
    </w:p>
    <w:bookmarkEnd w:id="21"/>
    <w:bookmarkStart w:id="22" w:name="Xd06bc0b731ffcfc96dbe2cb2b3c4f95d62c8996"/>
    <w:p>
      <w:pPr>
        <w:pStyle w:val="Heading2"/>
      </w:pPr>
      <w:r>
        <w:t xml:space="preserve">3. Methodology: Observational Analysis of Design Workflows</w:t>
      </w:r>
    </w:p>
    <w:p>
      <w:pPr>
        <w:pStyle w:val="FirstParagraph"/>
      </w:pPr>
      <w:r>
        <w:t xml:space="preserve">To conduct this analysis, we employed a qualitative observational methodology focused on design workflows within mid-to-large scale tech startups and established corporate entities located in</w:t>
      </w:r>
      <w:r>
        <w:t xml:space="preserve"> </w:t>
      </w:r>
      <w:r>
        <w:rPr>
          <w:bCs/>
          <w:b/>
        </w:rPr>
        <w:t xml:space="preserve">United States San Francisco</w:t>
      </w:r>
      <w:r>
        <w:t xml:space="preserve">. The study observed the lifecycle of visual assets from conception to deployment. Key variables included:</w:t>
      </w:r>
    </w:p>
    <w:p>
      <w:pPr>
        <w:numPr>
          <w:ilvl w:val="0"/>
          <w:numId w:val="1001"/>
        </w:numPr>
        <w:pStyle w:val="Compact"/>
      </w:pPr>
      <w:r>
        <w:rPr>
          <w:bCs/>
          <w:b/>
        </w:rPr>
        <w:t xml:space="preserve">Cross-Functional Collaboration:</w:t>
      </w:r>
      <w:r>
        <w:t xml:space="preserve"> </w:t>
      </w:r>
      <w:r>
        <w:t xml:space="preserve">How the</w:t>
      </w:r>
    </w:p>
    <w:p>
      <w:pPr>
        <w:numPr>
          <w:ilvl w:val="0"/>
          <w:numId w:val="1000"/>
        </w:numPr>
        <w:pStyle w:val="Compact"/>
      </w:pPr>
      <w:r>
        <w:t xml:space="preserve">Graphic Designer interacts with product managers, software engineers, and marketing strategists.</w:t>
      </w:r>
    </w:p>
    <w:p>
      <w:pPr>
        <w:numPr>
          <w:ilvl w:val="0"/>
          <w:numId w:val="1001"/>
        </w:numPr>
        <w:pStyle w:val="Compact"/>
      </w:pPr>
      <w:r>
        <w:rPr>
          <w:bCs/>
          <w:b/>
        </w:rPr>
        <w:t xml:space="preserve">Rapid Iteration Cycles:</w:t>
      </w:r>
      <w:r>
        <w:t xml:space="preserve">The speed at which designs are produced and revised in response to user data or market shifts.</w:t>
      </w:r>
    </w:p>
    <w:p>
      <w:pPr>
        <w:numPr>
          <w:ilvl w:val="0"/>
          <w:numId w:val="1001"/>
        </w:numPr>
        <w:pStyle w:val="Compact"/>
      </w:pPr>
      <w:r>
        <w:rPr>
          <w:bCs/>
          <w:b/>
        </w:rPr>
        <w:t xml:space="preserve">Cultural Relevance:</w:t>
      </w:r>
      <w:r>
        <w:t xml:space="preserve">The integration of local cultural nuances into global brand identities originating from</w:t>
      </w:r>
    </w:p>
    <w:p>
      <w:pPr>
        <w:numPr>
          <w:ilvl w:val="0"/>
          <w:numId w:val="1000"/>
        </w:numPr>
        <w:pStyle w:val="Compact"/>
      </w:pPr>
      <w:r>
        <w:t xml:space="preserve">United States San Francisco.</w:t>
      </w:r>
    </w:p>
    <w:p>
      <w:pPr>
        <w:pStyle w:val="FirstParagraph"/>
      </w:pPr>
      <w:r>
        <w:t xml:space="preserve">Data was collected through shadowing senior design leads, reviewing version control histories in digital asset management systems, and analyzing final output metrics regarding user engagement.</w:t>
      </w:r>
    </w:p>
    <w:bookmarkEnd w:id="22"/>
    <w:bookmarkStart w:id="26" w:name="Xda11c43ee8d636d277d3402abbacc95caf53682"/>
    <w:p>
      <w:pPr>
        <w:pStyle w:val="Heading2"/>
      </w:pPr>
      <w:r>
        <w:t xml:space="preserve">4. Findings: The Evolving Identity of the Graphic Designer</w:t>
      </w:r>
    </w:p>
    <w:bookmarkStart w:id="23" w:name="the-shift-from-static-to-dynamic"/>
    <w:p>
      <w:pPr>
        <w:pStyle w:val="Heading3"/>
      </w:pPr>
      <w:r>
        <w:t xml:space="preserve">4.1 The Shift from Static to Dynamic</w:t>
      </w:r>
    </w:p>
    <w:p>
      <w:pPr>
        <w:pStyle w:val="FirstParagraph"/>
      </w:pPr>
      <w:r>
        <w:t xml:space="preserve">Our observations confirm that the traditional definition of a , focused on logos and brochures, has evolved significantly in . Designers are now expected to create "design systems." This involves creating modular components that can be reused across web, mobile, and social media platforms. The efficiency gained through this method is critical in the fast-paced Silicon Valley ecosystem. A who cannot articulate a scalable design system is often viewed as a bottleneck rather than an asset.</w:t>
      </w:r>
    </w:p>
    <w:bookmarkEnd w:id="23"/>
    <w:bookmarkStart w:id="24" w:name="data-driven-aesthetics"/>
    <w:p>
      <w:pPr>
        <w:pStyle w:val="Heading3"/>
      </w:pPr>
      <w:r>
        <w:t xml:space="preserve">4.2 Data-Driven Aesthetics</w:t>
      </w:r>
    </w:p>
    <w:p>
      <w:pPr>
        <w:pStyle w:val="FirstParagraph"/>
      </w:pPr>
      <w:r>
        <w:t xml:space="preserve">In the competitive landscape of , aesthetic choices are rarely arbitrary. They are heavily influenced by A/B testing and user behavior analytics. The is expected to defend design decisions not just on artistic merit, but on conversion rates and engagement metrics. This data-driven approach requires a high level of analytical thinking alongside creative intuition. Designers must interpret complex data sets to refine visual hierarchies, ensuring that the most critical information is communicated effectively within milliseconds of user interaction.</w:t>
      </w:r>
    </w:p>
    <w:bookmarkEnd w:id="24"/>
    <w:bookmarkStart w:id="25" w:name="cultural-sensitivity-and-global-reach"/>
    <w:p>
      <w:pPr>
        <w:pStyle w:val="Heading3"/>
      </w:pPr>
      <w:r>
        <w:t xml:space="preserve">4.3 Cultural Sensitivity and Global Reach</w:t>
      </w:r>
    </w:p>
    <w:p>
      <w:pPr>
        <w:pStyle w:val="FirstParagraph"/>
      </w:pPr>
      <w:r>
        <w:t xml:space="preserve">Brands headquartered in often have a global audience. Therefore, the must navigate cultural nuances carefully. Color symbolism, imagery selection, and typography choices must resonate with diverse international demographics while maintaining brand consistency. Failure to do so can result in significant reputational damage. This report highlights that emotional intelligence and cultural awareness are now core competencies for designers operating in this region.</w:t>
      </w:r>
    </w:p>
    <w:bookmarkEnd w:id="25"/>
    <w:bookmarkEnd w:id="26"/>
    <w:bookmarkStart w:id="27" w:name="discussion-challenges-and-adaptations"/>
    <w:p>
      <w:pPr>
        <w:pStyle w:val="Heading2"/>
      </w:pPr>
      <w:r>
        <w:t xml:space="preserve">5. Discussion: Challenges and Adaptations</w:t>
      </w:r>
    </w:p>
    <w:p>
      <w:pPr>
        <w:pStyle w:val="FirstParagraph"/>
      </w:pPr>
      <w:r>
        <w:t xml:space="preserve">The pressure cooker environment of presents distinct challenges for the . Burnout is a prevalent issue due to the expectation of continuous innovation and rapid turnaround times. Furthermore, the blurring lines between graphic design, UX/UI design, and motion graphics create role ambiguity. Many designers find themselves expected to perform tasks that were historically siloed into different departments.</w:t>
      </w:r>
      <w:r>
        <w:t xml:space="preserve"> </w:t>
      </w:r>
      <w:r>
        <w:t xml:space="preserve">However, these challenges have also fostered remarkable adaptability. The in this region has become a generalist specialist—deeply knowledgeable in one area but proficient across multiple disciplines. This versatility is essential for survival in an industry where technology evolves faster than educational curricula can update.</w:t>
      </w:r>
      <w:r>
        <w:t xml:space="preserve"> </w:t>
      </w:r>
      <w:r>
        <w:t xml:space="preserve">Additionally, the emphasis on diversity and inclusion within corporate structures has pushed designers to adopt more inclusive design practices. This involves ensuring accessibility standards (such as WCAG compliance) are met from the outset, not as an afterthought. The is now a guardian of digital accessibility, ensuring that visual content is perceivable and usable by people with varying abilities.</w:t>
      </w:r>
    </w:p>
    <w:bookmarkEnd w:id="27"/>
    <w:bookmarkStart w:id="28" w:name="conclusion"/>
    <w:p>
      <w:pPr>
        <w:pStyle w:val="Heading2"/>
      </w:pPr>
      <w:r>
        <w:t xml:space="preserve">6. Conclusion</w:t>
      </w:r>
    </w:p>
    <w:p>
      <w:pPr>
        <w:pStyle w:val="FirstParagraph"/>
      </w:pPr>
      <w:r>
        <w:t xml:space="preserve">In conclusion, this lab report demonstrates that the role of the , particularly within the dynamic context of , is one of critical strategic importance. It is no longer sufficient to be merely visually talented; one must be analytically rigorous, culturally aware, and technologically proficient. The modern designer serves as the visual architect of user experience, directly influencing business outcomes in a highly competitive market.</w:t>
      </w:r>
      <w:r>
        <w:t xml:space="preserve"> </w:t>
      </w:r>
      <w:r>
        <w:t xml:space="preserve">As continues to lead global trends in technology and social change, the expectations placed upon the will only continue to rise. Future iterations of this report should focus on the integration of Artificial Intelligence (AI) tools into design workflows, as emerging technologies are already beginning to automate routine tasks, further elevating the need for high-level conceptual thinking and strategic oversight by human designers.</w:t>
      </w:r>
    </w:p>
    <w:p>
      <w:pPr>
        <w:pStyle w:val="BodyText"/>
      </w:pPr>
      <w:r>
        <w:rPr>
          <w:bCs/>
          <w:b/>
        </w:rPr>
        <w:t xml:space="preserve">End of Report</w:t>
      </w:r>
      <w:r>
        <w:br/>
      </w:r>
      <w:r>
        <w:t xml:space="preserve">Prepared for internal review regarding operational standards in United States San Francisco.</w:t>
      </w:r>
      <w:r>
        <w:br/>
      </w:r>
      <w:r>
        <w:t xml:space="preserve">Keywords: Graphic Designer, United States San Francisco, Design Systems, UX/UI, Brand Identity.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Dynamics in United States San Francisco</dc:title>
  <dc:creator/>
  <dc:language>en</dc:language>
  <cp:keywords/>
  <dcterms:created xsi:type="dcterms:W3CDTF">2026-07-29T16:21:22Z</dcterms:created>
  <dcterms:modified xsi:type="dcterms:W3CDTF">2026-07-29T16:21:22Z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