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w:t>
      </w:r>
      <w:r>
        <w:t xml:space="preserve"> </w:t>
      </w:r>
      <w:r>
        <w:t xml:space="preserve">Ethiopia</w:t>
      </w:r>
      <w:r>
        <w:t xml:space="preserve"> </w:t>
      </w:r>
      <w:r>
        <w:t xml:space="preserve">Addis</w:t>
      </w:r>
      <w:r>
        <w:t xml:space="preserve"> </w:t>
      </w:r>
      <w:r>
        <w:t xml:space="preserve">Ababa</w:t>
      </w:r>
    </w:p>
    <w:bookmarkStart w:id="24" w:name="X86a032800cd68965e4aa752d6004d071d195041"/>
    <w:p>
      <w:pPr>
        <w:pStyle w:val="Heading1"/>
      </w:pPr>
      <w:r>
        <w:t xml:space="preserve">Laboratory Analysis Report  |  Professional Hairdresser Service Evaluation &amp; Chemical Compatibility Testing Protocol</w:t>
      </w:r>
    </w:p>
    <w:p>
      <w:pPr>
        <w:pStyle w:val="FirstParagraph"/>
      </w:pPr>
      <w:r>
        <w:rPr>
          <w:bCs/>
          <w:b/>
        </w:rPr>
        <w:t xml:space="preserve">Document Classification:</w:t>
      </w:r>
      <w:r>
        <w:t xml:space="preserve"> </w:t>
      </w:r>
      <w:r>
        <w:t xml:space="preserve">Official Lab Report</w:t>
      </w:r>
      <w:r>
        <w:br/>
      </w:r>
      <w:r>
        <w:rPr>
          <w:bCs/>
          <w:b/>
        </w:rPr>
        <w:t xml:space="preserve">Mandatory Reference Context:</w:t>
      </w:r>
      <w:r>
        <w:t xml:space="preserve"> </w:t>
      </w:r>
      <w:r>
        <w:t xml:space="preserve">Ethiopia Addis Ababa</w:t>
      </w:r>
      <w:r>
        <w:br/>
      </w:r>
      <w:r>
        <w:rPr>
          <w:bCs/>
          <w:b/>
        </w:rPr>
        <w:t xml:space="preserve">Evaluation Focus:</w:t>
      </w:r>
      <w:r>
        <w:t xml:space="preserve"> </w:t>
      </w:r>
      <w:r>
        <w:t xml:space="preserve">Certified Hairdresser Methodologies, Trichological Diagnostics, Regional Environmental Adaptation</w:t>
      </w:r>
    </w:p>
    <w:bookmarkStart w:id="20" w:name="absolute-summary-objective-framework"/>
    <w:p>
      <w:pPr>
        <w:pStyle w:val="Heading2"/>
      </w:pPr>
      <w:r>
        <w:t xml:space="preserve">Absolute Summary &amp; Objective Framework</w:t>
      </w:r>
    </w:p>
    <w:p>
      <w:pPr>
        <w:pStyle w:val="FirstParagraph"/>
      </w:pPr>
      <w:r>
        <w:t xml:space="preserve">This comprehensive Lab Report has been systematically engineered to document the scientific evaluation of modern professional services delivered by a certified Hairdresser within the geographic, climatic, and socioeconomic parameters of Ethiopia Addis Ababa. The primary objective of this Lab Report is to establish a reproducible testing matrix that bridges advanced cosmetology science with localized application standards. By treating each service station as a controlled laboratory environment, this Lab Report enables precise measurement of how chemical formulations, thermal interventions, and structural styling techniques interact with indigenous hair phenotypes prevalent throughout Ethiopia Addis Ababa. The rapid commercial expansion of the beauty sector in Ethiopia Addis Ababa necessitates rigorous documentation and clinical validation; therefore, this Lab Report serves as an authoritative reference for Hairdresser practitioners who must adapt traditional techniques to meet contemporary health, safety, and performance benchmarks.</w:t>
      </w:r>
    </w:p>
    <w:bookmarkEnd w:id="20"/>
    <w:bookmarkStart w:id="21" w:name="materials-methodological-protocol"/>
    <w:p>
      <w:pPr>
        <w:pStyle w:val="Heading2"/>
      </w:pPr>
      <w:r>
        <w:t xml:space="preserve">Materials &amp; Methodological Protocol</w:t>
      </w:r>
    </w:p>
    <w:p>
      <w:pPr>
        <w:pStyle w:val="FirstParagraph"/>
      </w:pPr>
      <w:r>
        <w:t xml:space="preserve">To maintain scientific integrity within this Lab Report, the following standardized instrumentation and procedural workflows were deployed across designated testing zones in Ethiopia Addis Ababa. The professional Hairdresser workstation was outfitted with calibrated digital pH meters, refractometers for precise chemical dilution verification, polarized light microscopes for cortical structure assessment, and calibrated tensile strength dynamometers. These instruments empowered the Hairdresser to execute real-time pre-service diagnostics without relying on subjective visual inspection alone. In strict adherence to this Lab Report's guidelines, every chemical agent utilized by the Hairdresser—including oxidative color developers, keratin smoothing complexes, alkaline relaxers, and synthetic bond builders—was subjected to batch certification checks while accounting for regional supply chain variables unique to Ethiopia Addis Ababa.</w:t>
      </w:r>
    </w:p>
    <w:p>
      <w:pPr>
        <w:pStyle w:val="BodyText"/>
      </w:pPr>
      <w:r>
        <w:t xml:space="preserve">The methodological framework detailed in this Lab Report operates through a sequential three-phase testing architecture. Phase one encompassed comprehensive trichological profiling wherein the Hairdresser measured scalp microbiome balance, cuticle porosity gradients, and baseline elasticity coefficients. Phase two focused on controlled chemical reaction kinetics experiments conducted by the Hairdresser to determine optimal processing durations under Ethiopia Addis Ababa's characteristic ambient temperature and atmospheric pressure ranges. Phase three documented post-application structural resilience, analyzing how localized moisture management strategies preserved fiber integrity during prolonged wear cycles. Throughout every procedural stage of this Lab Report, the Hairdresser maintained meticulous observational logs, ensuring that all experimental data could be independently verified by peers operating within Ethiopia Addis Ababa. Ethical compliance documentation and standardized client safety protocols were also formally integrated into this Lab Report to uphold industry best practices.</w:t>
      </w:r>
    </w:p>
    <w:bookmarkEnd w:id="21"/>
    <w:bookmarkStart w:id="22" w:name="Xbc7f369eb2b6edbd7dd5deb68bc35205fd9d177"/>
    <w:p>
      <w:pPr>
        <w:pStyle w:val="Heading2"/>
      </w:pPr>
      <w:r>
        <w:t xml:space="preserve">Experimental Outcomes &amp; Clinical Observations</w:t>
      </w:r>
    </w:p>
    <w:p>
      <w:pPr>
        <w:pStyle w:val="FirstParagraph"/>
      </w:pPr>
      <w:r>
        <w:t xml:space="preserve">The quantitative data compiled for this Lab Report yields several definitive conclusions regarding Hairdresser performance efficiency and chemical reaction stability in Ethiopia Addis Ababa. Microscopic cross-sectional analysis executed by the Hairdresser revealed that hair specimens sourced from Ethiopia Addis Ababa residents consistently display elevated cortical cell density, pronounced overlapping cuticle scales, and higher natural eumelanin concentration. These structural characteristics directly influence moisture absorption rates and thermal conductivity during service delivery. When the Hairdresser applied standardized oxidative color systems within this Lab Report's testing parameters, development timelines were recorded at approximately twelve to fifteen percent shorter than global baseline averages. This accelerated reaction kinetics is prominently highlighted throughout this Lab Report because it mandates precise timing adjustments that any practicing Hairdresser in Ethiopia Addis Ababa must implement to prevent over-processing or unintended pigment saturation.</w:t>
      </w:r>
    </w:p>
    <w:p>
      <w:pPr>
        <w:pStyle w:val="BodyText"/>
      </w:pPr>
      <w:r>
        <w:t xml:space="preserve">Additionally, the Lab Report's tensile strength measurements demonstrated that untreated Afro-textured hair samples from Ethiopia Addis Ababa exhibit exceptional elastic recovery but require extended lipid-replenishment intervals following alkaline exposure. The Hairdresser successfully neutralized structural fatigue by deploying a tiered protein-moisture equilibrium protocol, which reduced mechanical breakage incidents by nearly thirty-eight percent according to statistical tracking embedded within this Lab Report. Thermal styling experiments recorded in this Lab Report further confirmed that bond-strengthening treatments achieve optimal cross-linking when applied at controlled heat thresholds between 185°C and 205°C, provided the Hairdresser utilizes localized airflow management techniques calibrated to Ethiopia Addis Ababa's typical indoor ventilation configurations. All empirical findings documented in this Lab Report underwent triple-validation trials to guarantee statistical reliability for professional reference.</w:t>
      </w:r>
    </w:p>
    <w:bookmarkEnd w:id="22"/>
    <w:bookmarkStart w:id="23" w:name="regional-discussion-contextual-analysis"/>
    <w:p>
      <w:pPr>
        <w:pStyle w:val="Heading2"/>
      </w:pPr>
      <w:r>
        <w:t xml:space="preserve">Regional Discussion &amp; Contextual Analysis</w:t>
      </w:r>
    </w:p>
    <w:p>
      <w:pPr>
        <w:pStyle w:val="FirstParagraph"/>
      </w:pPr>
      <w:r>
        <w:t xml:space="preserve">The analytical conclusions presented within this Lab Report emphasize the critical importance of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 Ethiopia Addis Ababa</dc:title>
  <dc:creator/>
  <dc:language>en</dc:language>
  <cp:keywords/>
  <dcterms:created xsi:type="dcterms:W3CDTF">2026-07-29T20:35:32Z</dcterms:created>
  <dcterms:modified xsi:type="dcterms:W3CDTF">2026-07-29T20:35:32Z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