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w:t>
      </w:r>
      <w:r>
        <w:t xml:space="preserve"> </w:t>
      </w:r>
      <w:r>
        <w:t xml:space="preserve">Australia</w:t>
      </w:r>
      <w:r>
        <w:t xml:space="preserve"> </w:t>
      </w:r>
      <w:r>
        <w:t xml:space="preserve">Sydney</w:t>
      </w:r>
    </w:p>
    <w:bookmarkStart w:id="35" w:name="X72dc54334cf3a93c83038bf3eb0d01e7ba9651b"/>
    <w:p>
      <w:pPr>
        <w:pStyle w:val="Heading1"/>
      </w:pPr>
      <w:r>
        <w:t xml:space="preserve">Laboratory Report on Human Resources Manager Roles and Regulations</w:t>
      </w:r>
    </w:p>
    <w:p>
      <w:pPr>
        <w:pStyle w:val="FirstParagraph"/>
      </w:pPr>
      <w:r>
        <w:rPr>
          <w:bCs/>
          <w:b/>
        </w:rPr>
        <w:t xml:space="preserve">Date:</w:t>
      </w:r>
      <w:r>
        <w:t xml:space="preserve"> </w:t>
      </w:r>
      <w:r>
        <w:t xml:space="preserve">October 24, 2023</w:t>
      </w:r>
      <w:r>
        <w:br/>
      </w:r>
      <w:r>
        <w:t xml:space="preserve">AustraliaSydney</w:t>
      </w:r>
      <w:r>
        <w:br/>
      </w:r>
      <w:r>
        <w:t xml:space="preserve">CornellUniversitySchoolofIndustrial&amp;LaborRelations</w:t>
      </w:r>
      <w:r>
        <w:br/>
      </w:r>
    </w:p>
    <w:bookmarkStart w:id="20" w:name="executive-summary"/>
    <w:p>
      <w:pPr>
        <w:pStyle w:val="Heading2"/>
      </w:pPr>
      <w:r>
        <w:t xml:space="preserve">1.0 Executive Summary</w:t>
      </w:r>
    </w:p>
    <w:p>
      <w:pPr>
        <w:pStyle w:val="FirstParagraph"/>
      </w:pPr>
      <w:r>
        <w:t xml:space="preserve">This laboratory report serves as a comprehensive analytical document regarding the role, responsibilities, and regulatory environment of the Human Resources Manager within Australia. Specifically, this analysis focuses on Sydney, New South Wales (NSW), which stands as the primary economic hub of Australia. The objective is to define how an Australian Human Resources Manager must navigate complex legislative frameworks while driving organizational strategy in a competitive metropolitan market like Sydney.</w:t>
      </w:r>
    </w:p>
    <w:p>
      <w:pPr>
        <w:pStyle w:val="BodyText"/>
      </w:pPr>
      <w:r>
        <w:t xml:space="preserve">The findings indicate that the role of a Human Resources Manager in Australia Sydney is not merely administrative but strategic. It requires deep expertise in the</w:t>
      </w:r>
      <w:r>
        <w:t xml:space="preserve"> </w:t>
      </w:r>
      <w:r>
        <w:rPr>
          <w:iCs/>
          <w:i/>
        </w:rPr>
        <w:t xml:space="preserve">Fair Work Act 2009</w:t>
      </w:r>
      <w:r>
        <w:t xml:space="preserve">, modern awards, and industrial relations laws specific to NSW. The report outlines key operational procedures, ethical considerations, and strategic imperatives necessary for effective human capital management in this region.</w:t>
      </w:r>
    </w:p>
    <w:bookmarkEnd w:id="20"/>
    <w:bookmarkStart w:id="21" w:name="introduction"/>
    <w:p>
      <w:pPr>
        <w:pStyle w:val="Heading2"/>
      </w:pPr>
      <w:r>
        <w:t xml:space="preserve">2.0 Introduction</w:t>
      </w:r>
    </w:p>
    <w:p>
      <w:pPr>
        <w:pStyle w:val="FirstParagraph"/>
      </w:pPr>
      <w:r>
        <w:t xml:space="preserve">In the contemporary business landscape, the Human Resources Manager acts as a pivotal link between organizational goals and employee well-being. However, when conducting a "lab report" analysis on this profession in Australia Sydney, one must account for the unique socio-economic and legal context of this specific location. Sydney is known for its high cost of living, diverse multicultural workforce, and rigorous employment standards.</w:t>
      </w:r>
    </w:p>
    <w:p>
      <w:pPr>
        <w:pStyle w:val="BodyText"/>
      </w:pPr>
      <w:r>
        <w:t xml:space="preserve">This document aims to dissect the function of the Human Resources Manager through a structured inquiry. By treating managerial practices as variables in a controlled study, we can better understand how compliance with Australian labor laws intersects with strategic talent acquisition and retention in Sydney’s dynamic market. The scope of this report includes recruitment processes, industrial relations management, performance evaluation systems, and ethical governance.</w:t>
      </w:r>
    </w:p>
    <w:bookmarkEnd w:id="21"/>
    <w:bookmarkStart w:id="22" w:name="methodology"/>
    <w:p>
      <w:pPr>
        <w:pStyle w:val="Heading2"/>
      </w:pPr>
      <w:r>
        <w:t xml:space="preserve">3.0 Methodology</w:t>
      </w:r>
    </w:p>
    <w:p>
      <w:pPr>
        <w:pStyle w:val="FirstParagraph"/>
      </w:pPr>
      <w:r>
        <w:t xml:space="preserve">To construct this lab report on the Human Resources Manager in Australia Sydney, several data sources and analytical frameworks were employed:</w:t>
      </w:r>
    </w:p>
    <w:p>
      <w:pPr>
        <w:numPr>
          <w:ilvl w:val="0"/>
          <w:numId w:val="1001"/>
        </w:numPr>
        <w:pStyle w:val="Compact"/>
      </w:pPr>
      <w:r>
        <w:rPr>
          <w:bCs/>
          <w:b/>
        </w:rPr>
        <w:t xml:space="preserve">Literature Review:</w:t>
      </w:r>
      <w:r>
        <w:t xml:space="preserve">Analytical study of the Fair Work Ombudsman guidelines, NSW Industrial Relations Commission decisions, and industry best practices published by Human Resources Institute (HRIA).</w:t>
      </w:r>
    </w:p>
    <w:p>
      <w:pPr>
        <w:numPr>
          <w:ilvl w:val="0"/>
          <w:numId w:val="1001"/>
        </w:numPr>
        <w:pStyle w:val="Compact"/>
      </w:pPr>
      <w:r>
        <w:rPr>
          <w:bCs/>
          <w:b/>
        </w:rPr>
        <w:t xml:space="preserve">Case Study Analysis:</w:t>
      </w:r>
    </w:p>
    <w:p>
      <w:pPr>
        <w:numPr>
          <w:ilvl w:val="0"/>
          <w:numId w:val="1001"/>
        </w:numPr>
        <w:pStyle w:val="Compact"/>
      </w:pPr>
      <w:r>
        <w:rPr>
          <w:bCs/>
          <w:b/>
        </w:rPr>
        <w:t xml:space="preserve">Comparative Assessment:</w:t>
      </w:r>
    </w:p>
    <w:bookmarkEnd w:id="22"/>
    <w:bookmarkStart w:id="26" w:name="regulatory-framework-analysis"/>
    <w:p>
      <w:pPr>
        <w:pStyle w:val="Heading2"/>
      </w:pPr>
      <w:r>
        <w:t xml:space="preserve">4.0 Regulatory Framework Analysis</w:t>
      </w:r>
    </w:p>
    <w:p>
      <w:pPr>
        <w:pStyle w:val="FirstParagraph"/>
      </w:pPr>
      <w:r>
        <w:t xml:space="preserve">A central finding of this lab report is that the Human Resources Manager in Australia Sydney operates within a highly regulated environment. Unlike some jurisdictions with "at-will" employment, Australian employment law is governed by federal legislation.</w:t>
      </w:r>
    </w:p>
    <w:bookmarkStart w:id="23" w:name="the-fair-work-act-2009"/>
    <w:p>
      <w:pPr>
        <w:pStyle w:val="Heading3"/>
      </w:pPr>
      <w:r>
        <w:t xml:space="preserve">4.1 The Fair Work Act 2009</w:t>
      </w:r>
    </w:p>
    <w:p>
      <w:pPr>
        <w:pStyle w:val="FirstParagraph"/>
      </w:pPr>
      <w:r>
        <w:t xml:space="preserve">The cornerstone of HR management in Australia is the</w:t>
      </w:r>
      <w:r>
        <w:t xml:space="preserve"> </w:t>
      </w:r>
      <w:r>
        <w:rPr>
          <w:iCs/>
          <w:i/>
        </w:rPr>
        <w:t xml:space="preserve">Fair Work Act 2009 (Cth)</w:t>
      </w:r>
      <w:r>
        <w:t xml:space="preserve">. An effective Human Resources Manager must ensure that all employment contracts, wage structures, and termination procedures comply with this Act. In Sydney, where corporate headquarters for major banks and tech firms are located, strict adherence to these regulations is non-negotiable.</w:t>
      </w:r>
    </w:p>
    <w:bookmarkEnd w:id="23"/>
    <w:bookmarkStart w:id="24" w:name="modern-awards-and-enterprise-agreements"/>
    <w:p>
      <w:pPr>
        <w:pStyle w:val="Heading3"/>
      </w:pPr>
      <w:r>
        <w:t xml:space="preserve">4.2 Modern Awards and Enterprise Agreements</w:t>
      </w:r>
    </w:p>
    <w:p>
      <w:pPr>
        <w:pStyle w:val="FirstParagraph"/>
      </w:pPr>
      <w:r>
        <w:t xml:space="preserve">Sydney’s workforce spans multiple industries, including hospitality, finance, healthcare, and technology. Each industry is governed by specific "Modern Awards" that set out minimum wages and conditions. The Human Resources Manager must possess the technical skill to identify which award applies to specific roles within Sydney operations. Furthermore, Enterprise Agreements negotiated at the local level often provide benefits beyond the statutory minimums, requiring sophisticated negotiation skills from HR leadership.</w:t>
      </w:r>
    </w:p>
    <w:bookmarkEnd w:id="24"/>
    <w:bookmarkStart w:id="25" w:name="workplace-health-and-safety-whs"/>
    <w:p>
      <w:pPr>
        <w:pStyle w:val="Heading3"/>
      </w:pPr>
      <w:r>
        <w:t xml:space="preserve">4.3 Workplace Health and Safety (WHS)</w:t>
      </w:r>
    </w:p>
    <w:p>
      <w:pPr>
        <w:pStyle w:val="FirstParagraph"/>
      </w:pPr>
      <w:r>
        <w:t xml:space="preserve">In Australia Sydney, WHS is paramount under the</w:t>
      </w:r>
      <w:r>
        <w:t xml:space="preserve"> </w:t>
      </w:r>
      <w:r>
        <w:rPr>
          <w:iCs/>
          <w:i/>
        </w:rPr>
        <w:t xml:space="preserve">Work Health and Safety Act 2011 (NSW)</w:t>
      </w:r>
      <w:r>
        <w:t xml:space="preserve">. The Human Resources Manager shares responsibility with executives for ensuring a safe work environment. This includes mental health initiatives, which have become increasingly critical in post-pandemic Sydney workplaces.</w:t>
      </w:r>
    </w:p>
    <w:bookmarkEnd w:id="25"/>
    <w:bookmarkEnd w:id="26"/>
    <w:bookmarkStart w:id="27" w:name="X762b98a15bd6458c152284d04daacfa4a6ace40"/>
    <w:p>
      <w:pPr>
        <w:pStyle w:val="Heading2"/>
      </w:pPr>
      <w:r>
        <w:t xml:space="preserve">5.0 Strategic Functions of the Human Resources Manager</w:t>
      </w:r>
    </w:p>
    <w:p>
      <w:pPr>
        <w:pStyle w:val="FirstParagraph"/>
      </w:pPr>
      <w:r>
        <w:t xml:space="preserve">Beyond compliance, this lab report identifies several strategic functions that define a high-performing HR Manager in the Australian context.</w:t>
      </w:r>
    </w:p>
    <w:p>
      <w:pPr>
        <w:pStyle w:val="BodyText"/>
      </w:pPr>
      <w:r>
        <w:rPr>
          <w:bCs/>
          <w:b/>
        </w:rPr>
        <w:t xml:space="preserve">Function</w:t>
      </w:r>
    </w:p>
    <w:bookmarkEnd w:id="27"/>
    <w:p>
      <w:pPr>
        <w:pStyle w:val="BodyText"/>
      </w:pPr>
      <w:r>
        <w:rPr>
          <w:bCs/>
          <w:b/>
        </w:rPr>
        <w:t xml:space="preserve">Description</w:t>
      </w:r>
    </w:p>
    <w:p>
      <w:pPr>
        <w:pStyle w:val="BodyText"/>
      </w:pPr>
      <w:r>
        <w:t xml:space="preserve">td &gt;&lt; strong&gt;Talent Acquisition&lt; / strong &gt;&lt; / td &gt;</w:t>
      </w:r>
      <w:r>
        <w:t xml:space="preserve"> </w:t>
      </w:r>
      <w:r>
        <w:t xml:space="preserve">td &gt; Recruiting diverse talent in a competitive market. Sydney attracts global talent, requiring robust visa sponsorship processes and cultural integration programs.&lt; / td /&gt;</w:t>
      </w:r>
    </w:p>
    <w:p>
      <w:pPr>
        <w:pStyle w:val="BodyText"/>
      </w:pPr>
      <w:r>
        <w:rPr>
          <w:bCs/>
          <w:b/>
        </w:rPr>
        <w:t xml:space="preserve">Employee Relations</w:t>
      </w:r>
    </w:p>
    <w:p>
      <w:pPr>
        <w:pStyle w:val="BodyText"/>
      </w:pPr>
      <w:r>
        <w:t xml:space="preserve">Maintaining positive industrial relations. In NSW, union density is significant in sectors like construction and healthcare. HR Managers must engage constructively with unions.</w:t>
      </w:r>
    </w:p>
    <w:p>
      <w:pPr>
        <w:pStyle w:val="BodyText"/>
      </w:pPr>
      <w:r>
        <w:t xml:space="preserve">tr &gt;</w:t>
      </w:r>
      <w:r>
        <w:t xml:space="preserve"> </w:t>
      </w:r>
      <w:r>
        <w:t xml:space="preserve">td &gt;&lt; strong &gt; Compensation &amp; Benefits&lt; / strong &gt;&lt; / td &gt;</w:t>
      </w:r>
      <w:r>
        <w:t xml:space="preserve"> </w:t>
      </w:r>
      <w:r>
        <w:t xml:space="preserve">td &gt; Managing remuneration packages that reflect Sydney’s high cost of living while maintaining internal equity.&lt; / td /&gt;</w:t>
      </w:r>
    </w:p>
    <w:p>
      <w:pPr>
        <w:pStyle w:val="BodyText"/>
      </w:pPr>
      <w:r>
        <w:rPr>
          <w:bCs/>
          <w:b/>
        </w:rPr>
        <w:t xml:space="preserve">Learning and Development</w:t>
      </w:r>
    </w:p>
    <w:p>
      <w:pPr>
        <w:pStyle w:val="BodyText"/>
      </w:pPr>
      <w:r>
        <w:t xml:space="preserve">&gt; Upskilling the workforce to meet technological demands prevalent in Sydney’s tech hub.</w:t>
      </w:r>
    </w:p>
    <w:bookmarkStart w:id="31" w:name="challenges-identified"/>
    <w:p>
      <w:pPr>
        <w:pStyle w:val="Heading2"/>
      </w:pPr>
      <w:r>
        <w:t xml:space="preserve">6.0 Challenges Identified</w:t>
      </w:r>
    </w:p>
    <w:p>
      <w:pPr>
        <w:pStyle w:val="FirstParagraph"/>
      </w:pPr>
      <w:r>
        <w:t xml:space="preserve">The analysis reveals several challenges specific to the Human Resources Manager role in Australia Sydney:</w:t>
      </w:r>
    </w:p>
    <w:bookmarkStart w:id="28" w:name="skills-shortages"/>
    <w:p>
      <w:pPr>
        <w:pStyle w:val="Heading3"/>
      </w:pPr>
      <w:r>
        <w:t xml:space="preserve">6.1 Skills Shortages</w:t>
      </w:r>
    </w:p>
    <w:p>
      <w:pPr>
        <w:pStyle w:val="FirstParagraph"/>
      </w:pPr>
      <w:r>
        <w:t xml:space="preserve">Sydney faces critical skills shortages in IT, healthcare, and engineering. The HR Manager must innovate recruitment strategies, utilizing global talent pools while managing complex visa regulations under Australian immigration law.</w:t>
      </w:r>
    </w:p>
    <w:bookmarkEnd w:id="28"/>
    <w:bookmarkStart w:id="29" w:name="retention-amidst-high-turnover"/>
    <w:p>
      <w:pPr>
        <w:pStyle w:val="Heading3"/>
      </w:pPr>
      <w:r>
        <w:t xml:space="preserve">6.2 Retention amidst High Turnover</w:t>
      </w:r>
    </w:p>
    <w:p>
      <w:pPr>
        <w:pStyle w:val="FirstParagraph"/>
      </w:pPr>
      <w:r>
        <w:t xml:space="preserve">p &gt; Due to the competitive nature of the Sydney market, employee turnover can be high. HR Managers are tasked with designing retention strategies that go beyond salary, focusing on workplace culture, flexibility, and career progression pathways.</w:t>
      </w:r>
    </w:p>
    <w:bookmarkEnd w:id="29"/>
    <w:bookmarkStart w:id="30" w:name="diversity-and-inclusion"/>
    <w:p>
      <w:pPr>
        <w:pStyle w:val="Heading3"/>
      </w:pPr>
      <w:r>
        <w:t xml:space="preserve">6.3 Diversity and Inclusion</w:t>
      </w:r>
    </w:p>
    <w:p>
      <w:pPr>
        <w:pStyle w:val="FirstParagraph"/>
      </w:pPr>
      <w:r>
        <w:t xml:space="preserve">p &gt; Sydney is one of the most multicultural cities in the world. The Human Resources Manager must implement policies that foster inclusion, mitigate unconscious bias in hiring processes, and ensure equitable treatment for employees from diverse backgrounds.</w:t>
      </w:r>
    </w:p>
    <w:bookmarkEnd w:id="30"/>
    <w:bookmarkEnd w:id="31"/>
    <w:bookmarkStart w:id="32" w:name="discussion-and-implications"/>
    <w:p>
      <w:pPr>
        <w:pStyle w:val="Heading2"/>
      </w:pPr>
      <w:r>
        <w:t xml:space="preserve">7.0 Discussion and Implications</w:t>
      </w:r>
    </w:p>
    <w:p>
      <w:pPr>
        <w:pStyle w:val="FirstParagraph"/>
      </w:pPr>
      <w:r>
        <w:t xml:space="preserve">The data collected in this lab report suggests that the role of the Human Resources Manager in Australia Sydney is evolving from a support function to a strategic partner. The complexity of navigating federal and state laws requires HR professionals to be not only people managers but also legal analysts.</w:t>
      </w:r>
    </w:p>
    <w:p>
      <w:pPr>
        <w:pStyle w:val="BodyText"/>
      </w:pPr>
      <w:r>
        <w:t xml:space="preserve">Furthermore, the emphasis on "Good Faith Bargaining" under Australian law means that HR Managers must possess strong interpersonal skills. They are often the face of the organization during restructuring or dispute resolution. In Sydney, where media scrutiny of corporate practices is high, maintaining a positive public image through ethical HR practices is essential.</w:t>
      </w:r>
    </w:p>
    <w:p>
      <w:pPr>
        <w:pStyle w:val="BodyText"/>
      </w:pPr>
      <w:r>
        <w:t xml:space="preserve">It is also evident that technology plays a crucial role. Human Resources Information Systems (HRIS) are used extensively in Sydney-based organizations to track compliance, manage performance data, and streamline recruitment. The HR Manager must be tech-savvy to leverage these tools effectively.</w:t>
      </w:r>
    </w:p>
    <w:bookmarkEnd w:id="32"/>
    <w:bookmarkStart w:id="33" w:name="conclusion"/>
    <w:p>
      <w:pPr>
        <w:pStyle w:val="Heading2"/>
      </w:pPr>
      <w:r>
        <w:t xml:space="preserve">8.0 Conclusion</w:t>
      </w:r>
    </w:p>
    <w:p>
      <w:pPr>
        <w:pStyle w:val="FirstParagraph"/>
      </w:pPr>
      <w:r>
        <w:t xml:space="preserve">This lab report has provided a detailed examination of the Human Resources Manager role within the specific context of Australia Sydney. The findings confirm that this position is integral to organizational success, acting as a guardian of compliance and a driver of human capital strategy.</w:t>
      </w:r>
    </w:p>
    <w:p>
      <w:pPr>
        <w:pStyle w:val="BodyText"/>
      </w:pPr>
      <w:r>
        <w:t xml:space="preserve">The unique legal framework established by the Fair Work Act and NSW WHS laws imposes significant responsibilities on HR practitioners. Simultaneously, the dynamic nature of the Sydney economy demands agility in talent management. Future research should focus on the impact of remote work policies on Sydney’s urban labor dynamics and how HR Managers are adapting to hybrid work models.</w:t>
      </w:r>
    </w:p>
    <w:p>
      <w:pPr>
        <w:pStyle w:val="BodyText"/>
      </w:pPr>
      <w:r>
        <w:t xml:space="preserve">In summary, a successful Human Resources Manager in Australia Sydney must balance legal rigor with strategic innovation, ensuring that both the organization and its workforce thrive in one of Asia-Pacific’s most vibrant economic centers.</w:t>
      </w:r>
    </w:p>
    <w:bookmarkEnd w:id="33"/>
    <w:bookmarkStart w:id="34" w:name="references"/>
    <w:p>
      <w:pPr>
        <w:pStyle w:val="Heading2"/>
      </w:pPr>
      <w:r>
        <w:t xml:space="preserve">9.0 References</w:t>
      </w:r>
    </w:p>
    <w:p>
      <w:pPr>
        <w:numPr>
          <w:ilvl w:val="0"/>
          <w:numId w:val="1002"/>
        </w:numPr>
        <w:pStyle w:val="Compact"/>
      </w:pPr>
      <w:r>
        <w:t xml:space="preserve">Human Resources Institute of Australia. (2023). *Industry Best Practice Guidelines*.</w:t>
      </w:r>
    </w:p>
    <w:p>
      <w:pPr>
        <w:numPr>
          <w:ilvl w:val="0"/>
          <w:numId w:val="1002"/>
        </w:numPr>
        <w:pStyle w:val="Compact"/>
      </w:pPr>
      <w:r>
        <w:t xml:space="preserve">Fair Work Act 2009 (Cth).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 Australia Sydney</dc:title>
  <dc:creator/>
  <dc:language>en</dc:language>
  <cp:keywords/>
  <dcterms:created xsi:type="dcterms:W3CDTF">2026-07-29T06:35:02Z</dcterms:created>
  <dcterms:modified xsi:type="dcterms:W3CDTF">2026-07-29T06:35:02Z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