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Canada</w:t>
      </w:r>
      <w:r>
        <w:t xml:space="preserve"> </w:t>
      </w:r>
      <w:r>
        <w:t xml:space="preserve">Toronto</w:t>
      </w:r>
    </w:p>
    <w:p>
      <w:pPr>
        <w:pStyle w:val="FirstParagraph"/>
      </w:pPr>
      <w:r>
        <w:t xml:space="preserve">```html</w:t>
      </w:r>
    </w:p>
    <w:bookmarkStart w:id="33" w:name="X95817e47c8da22890f47a7b6e66160ced9958f6"/>
    <w:p>
      <w:pPr>
        <w:pStyle w:val="Heading1"/>
      </w:pPr>
      <w:r>
        <w:t xml:space="preserve">Laboratory Analysis Report: Human Resources Manager Competencies</w:t>
      </w:r>
    </w:p>
    <w:bookmarkStart w:id="32" w:name="X190fddc7e137d7fcbc0fcd1ee9590f649a57245"/>
    <w:p>
      <w:pPr>
        <w:pStyle w:val="Heading2"/>
      </w:pPr>
      <w:r>
        <w:rPr>
          <w:bCs/>
          <w:b/>
        </w:rPr>
        <w:t xml:space="preserve">Date:</w:t>
      </w:r>
      <w:r>
        <w:t xml:space="preserve"> October 26, 2023</w:t>
      </w:r>
      <w:r>
        <w:br/>
      </w:r>
      <w:r>
        <w:rPr>
          <w:bCs/>
          <w:b/>
        </w:rPr>
        <w:t xml:space="preserve">Focal Region:</w:t>
      </w:r>
      <w:r>
        <w:t xml:space="preserve"> Canada Toronto</w:t>
      </w:r>
      <w:r>
        <w:br/>
      </w:r>
      <w:r>
        <w:rPr>
          <w:bCs/>
          <w:b/>
        </w:rPr>
        <w:t xml:space="preserve">Duty Position:</w:t>
      </w:r>
      <w:r>
        <w:t xml:space="preserve"> Human Resources Manager</w:t>
      </w:r>
    </w:p>
    <w:bookmarkStart w:id="20" w:name="executive-summary-and-introduction"/>
    <w:p>
      <w:pPr>
        <w:pStyle w:val="Heading3"/>
      </w:pPr>
      <w:r>
        <w:t xml:space="preserve">1. Executive Summary and Introduction</w:t>
      </w:r>
    </w:p>
    <w:p>
      <w:pPr>
        <w:pStyle w:val="FirstParagraph"/>
      </w:pPr>
      <w:r>
        <w:t xml:space="preserve">The purpose of this laboratory report is to conduct a comprehensive analysis of the role, responsibilities, legal framework, and operational challenges associated with the position of Human Resources Manager within the specific geographic and economic context of Canada Toronto. As Toronto stands as one of North America's most dynamic metropolitan centers, hosting a diverse range from global financial institutions to emerging tech startups, the demands placed upon HR leaders in this jurisdiction are distinctively high.</w:t>
      </w:r>
    </w:p>
    <w:p>
      <w:pPr>
        <w:pStyle w:val="BodyText"/>
      </w:pPr>
      <w:r>
        <w:t xml:space="preserve">In this simulated "lab" environment, we have dissected the core components of human capital management as it applies to Ontario’s legislative landscape. The primary objective is to establish a standardized framework that defines what constitutes an effective Human Resources Manager in Toronto, ensuring compliance with provincial standards while fostering a culture of inclusion and productivity.</w:t>
      </w:r>
    </w:p>
    <w:bookmarkEnd w:id="20"/>
    <w:bookmarkStart w:id="21" w:name="methodology-analytical-framework"/>
    <w:p>
      <w:pPr>
        <w:pStyle w:val="Heading3"/>
      </w:pPr>
      <w:r>
        <w:t xml:space="preserve">2. Methodology: Analytical Framework</w:t>
      </w:r>
    </w:p>
    <w:p>
      <w:pPr>
        <w:pStyle w:val="FirstParagraph"/>
      </w:pPr>
      <w:r>
        <w:t xml:space="preserve">To evaluate the efficacy of the Human Resources Manager role in Canada Toronto, we utilized a multi-faceted analytical approach:</w:t>
      </w:r>
    </w:p>
    <w:p>
      <w:pPr>
        <w:numPr>
          <w:ilvl w:val="0"/>
          <w:numId w:val="1001"/>
        </w:numPr>
        <w:pStyle w:val="Compact"/>
      </w:pPr>
      <w:r>
        <w:rPr>
          <w:bCs/>
          <w:b/>
        </w:rPr>
        <w:t xml:space="preserve">Literature Review:</w:t>
      </w:r>
      <w:r>
        <w:t xml:space="preserve"> Analysis of the Ontario Employment Standards Act (ESA), the Human Rights Code of Ontario, and relevant federal labor laws impacting cross-border operations.</w:t>
      </w:r>
    </w:p>
    <w:p>
      <w:pPr>
        <w:numPr>
          <w:ilvl w:val="0"/>
          <w:numId w:val="1001"/>
        </w:numPr>
        <w:pStyle w:val="Compact"/>
      </w:pPr>
      <w:r>
        <w:rPr>
          <w:bCs/>
          <w:b/>
        </w:rPr>
        <w:t xml:space="preserve">Case Study Simulation:</w:t>
      </w:r>
      <w:r>
        <w:t xml:space="preserve"> We modeled three distinct organizational scenarios prevalent in Toronto: a large-scale manufacturing firm, a mid-sized financial services corporation, and a high-growth technology startup.</w:t>
      </w:r>
    </w:p>
    <w:p>
      <w:pPr>
        <w:numPr>
          <w:ilvl w:val="0"/>
          <w:numId w:val="1001"/>
        </w:numPr>
        <w:pStyle w:val="Compact"/>
      </w:pPr>
      <w:r>
        <w:rPr>
          <w:bCs/>
          <w:b/>
        </w:rPr>
        <w:t xml:space="preserve">Data Extraction:</w:t>
      </w:r>
      <w:r>
        <w:t xml:space="preserve"> Review of recent labor market data specific to the Greater Toronto Area (GTA) regarding talent availability, compensation trends, and regulatory audit frequencies.</w:t>
      </w:r>
    </w:p>
    <w:bookmarkEnd w:id="21"/>
    <w:bookmarkStart w:id="25" w:name="X206e0b7f37852c590a2b7215325345e6b58ba8b"/>
    <w:p>
      <w:pPr>
        <w:pStyle w:val="Heading3"/>
      </w:pPr>
      <w:r>
        <w:t xml:space="preserve">3. Regulatory Environment: The Canadian Context in Toronto</w:t>
      </w:r>
    </w:p>
    <w:p>
      <w:pPr>
        <w:pStyle w:val="FirstParagraph"/>
      </w:pPr>
      <w:r>
        <w:t xml:space="preserve">A defining characteristic of being an HR Manager in Canada Toronto is the strict adherence to provincial employment legislation. Unlike other jurisdictions where labor laws may be more fragmented or federal-heavy, Ontario provides a robust statutory foundation that directly influences daily managerial operations.</w:t>
      </w:r>
    </w:p>
    <w:bookmarkStart w:id="22" w:name="the-employment-standards-act-esa"/>
    <w:p>
      <w:pPr>
        <w:pStyle w:val="Heading4"/>
      </w:pPr>
      <w:r>
        <w:t xml:space="preserve">3.1 The Employment Standards Act (ESA)</w:t>
      </w:r>
    </w:p>
    <w:p>
      <w:pPr>
        <w:pStyle w:val="FirstParagraph"/>
      </w:pPr>
      <w:r>
        <w:t xml:space="preserve">The HR Manager must serve as the primary custodian of compliance regarding minimum wage, hours of work, overtime pay, and public holidays. In Toronto’s competitive market, where labor costs are rising, accurate administration of these statutory requirements is critical to avoiding costly penalties.</w:t>
      </w:r>
    </w:p>
    <w:bookmarkEnd w:id="22"/>
    <w:bookmarkStart w:id="23" w:name="ontario-human-rights-code"/>
    <w:p>
      <w:pPr>
        <w:pStyle w:val="Heading4"/>
      </w:pPr>
      <w:r>
        <w:t xml:space="preserve">3.2 Ontario Human Rights Code</w:t>
      </w:r>
    </w:p>
    <w:p>
      <w:pPr>
        <w:pStyle w:val="FirstParagraph"/>
      </w:pPr>
      <w:r>
        <w:t xml:space="preserve">Toronto is widely recognized as one of the most multicultural cities in the world. Consequently, the HR Manager must possess advanced competency in applying the Ontario Human Rights Code. This goes beyond mere legal compliance; it requires proactive strategies to prevent discrimination and harassment based on protected grounds such as race, religion, gender identity, and disability.</w:t>
      </w:r>
    </w:p>
    <w:bookmarkEnd w:id="23"/>
    <w:bookmarkStart w:id="24" w:name="pay-equity-legislation"/>
    <w:p>
      <w:pPr>
        <w:pStyle w:val="Heading4"/>
      </w:pPr>
      <w:r>
        <w:t xml:space="preserve">3.3 Pay Equity Legislation</w:t>
      </w:r>
    </w:p>
    <w:p>
      <w:pPr>
        <w:pStyle w:val="FirstParagraph"/>
      </w:pPr>
      <w:r>
        <w:t xml:space="preserve">In Canada Toronto, the Pay Equity Act presents a unique challenge for HR Managers in organizations with 10 or more employees. The manager is responsible for ensuring that female-dominated job classes are paid comparably to male-dominated job classes of equal value within the organization.</w:t>
      </w:r>
    </w:p>
    <w:bookmarkEnd w:id="24"/>
    <w:bookmarkEnd w:id="25"/>
    <w:bookmarkStart w:id="26" w:name="core-competencies-and-operational-duties"/>
    <w:p>
      <w:pPr>
        <w:pStyle w:val="Heading3"/>
      </w:pPr>
      <w:r>
        <w:t xml:space="preserve">4. Core Competencies and Operational Duties</w:t>
      </w:r>
    </w:p>
    <w:p>
      <w:pPr>
        <w:pStyle w:val="FirstParagraph"/>
      </w:pPr>
      <w:r>
        <w:t xml:space="preserve">The analysis identifies several key performance indicators (KPIs) required for success in this role:</w:t>
      </w:r>
    </w:p>
    <w:p>
      <w:pPr>
        <w:numPr>
          <w:ilvl w:val="0"/>
          <w:numId w:val="1002"/>
        </w:numPr>
        <w:pStyle w:val="Compact"/>
      </w:pPr>
      <w:r>
        <w:rPr>
          <w:bCs/>
          <w:b/>
        </w:rPr>
        <w:t xml:space="preserve">Talent Acquisition in a Tight Market: </w:t>
      </w:r>
      <w:r>
        <w:t xml:space="preserve"> The GTA frequently experiences labor shortages in specialized sectors. The HR Manager must leverage diverse sourcing strategies, including immigration partnerships and local university relations, to secure top talent.</w:t>
      </w:r>
    </w:p>
    <w:p>
      <w:pPr>
        <w:numPr>
          <w:ilvl w:val="0"/>
          <w:numId w:val="1002"/>
        </w:numPr>
        <w:pStyle w:val="Compact"/>
      </w:pPr>
      <w:r>
        <w:rPr>
          <w:bCs/>
          <w:b/>
        </w:rPr>
        <w:t xml:space="preserve">Cultural Integration: </w:t>
      </w:r>
    </w:p>
    <w:p>
      <w:pPr>
        <w:numPr>
          <w:ilvl w:val="0"/>
          <w:numId w:val="1002"/>
        </w:numPr>
        <w:pStyle w:val="Compact"/>
      </w:pPr>
      <w:r>
        <w:rPr>
          <w:bCs/>
          <w:b/>
        </w:rPr>
        <w:t xml:space="preserve">Risk Management: </w:t>
      </w:r>
      <w:r>
        <w:t xml:space="preserve">&gt; This includes managing workplace health and safety (OHSA compliance), handling complex employee relations issues, and navigating union negotiations in unionized environments common in Toronto’s public sectors.</w:t>
      </w:r>
    </w:p>
    <w:p>
      <w:pPr>
        <w:numPr>
          <w:ilvl w:val="0"/>
          <w:numId w:val="1002"/>
        </w:numPr>
        <w:pStyle w:val="Compact"/>
      </w:pPr>
      <w:r>
        <w:rPr>
          <w:bCs/>
          <w:b/>
        </w:rPr>
        <w:t xml:space="preserve">Compensation Strategy: </w:t>
      </w:r>
      <w:r>
        <w:t xml:space="preserve">&gt; Developing competitive salary bands that reflect the high cost of living in Toronto while maintaining internal equity.</w:t>
      </w:r>
    </w:p>
    <w:bookmarkEnd w:id="26"/>
    <w:bookmarkStart w:id="29" w:name="case-study-results-scenario-analysis"/>
    <w:p>
      <w:pPr>
        <w:pStyle w:val="Heading3"/>
      </w:pPr>
      <w:r>
        <w:t xml:space="preserve">5. Case Study Results: Scenario Analysis</w:t>
      </w:r>
    </w:p>
    <w:bookmarkStart w:id="27" w:name="X867ebbede991ad46367467132975ff338879aa4"/>
    <w:p>
      <w:pPr>
        <w:pStyle w:val="Heading4"/>
      </w:pPr>
      <w:r>
        <w:rPr>
          <w:iCs/>
          <w:i/>
        </w:rPr>
        <w:t xml:space="preserve">A. The Financial Services Sector (Downtown Core)</w:t>
      </w:r>
    </w:p>
    <w:p>
      <w:pPr>
        <w:pStyle w:val="FirstParagraph"/>
      </w:pPr>
      <w:r>
        <w:t xml:space="preserve">In this scenario, the HR Manager faced intense regulatory scrutiny regarding financial sector conduct codes and strict data privacy laws (PIPEDA). Success was measured by zero compliance breaches and a reduction in employee turnover through enhanced wellness programs.</w:t>
      </w:r>
    </w:p>
    <w:bookmarkEnd w:id="27"/>
    <w:bookmarkStart w:id="28" w:name="X8e162e952d7c67dc7fdbd59cc21b2e4abd09ad5"/>
    <w:p>
      <w:pPr>
        <w:pStyle w:val="Heading4"/>
      </w:pPr>
      <w:r>
        <w:rPr>
          <w:iCs/>
          <w:i/>
        </w:rPr>
        <w:t xml:space="preserve">B. The Technology Sector (Kitchener-Toronto Corridor)</w:t>
      </w:r>
    </w:p>
    <w:p>
      <w:pPr>
        <w:pStyle w:val="FirstParagraph"/>
      </w:pPr>
      <w:r>
        <w:t xml:space="preserve">Here, the focus shifted to rapid scaling and retaining intellectual capital. The HR Manager had to implement flexible work policies—a significant factor for employees in Toronto’s high-stress urban environment—and manage equity compensation structures.</w:t>
      </w:r>
    </w:p>
    <w:bookmarkEnd w:id="28"/>
    <w:bookmarkEnd w:id="29"/>
    <w:bookmarkStart w:id="30" w:name="discussion"/>
    <w:p>
      <w:pPr>
        <w:pStyle w:val="Heading3"/>
      </w:pPr>
      <w:r>
        <w:rPr>
          <w:bCs/>
          <w:b/>
        </w:rPr>
        <w:t xml:space="preserve">6. Discussion</w:t>
      </w:r>
    </w:p>
    <w:p>
      <w:pPr>
        <w:pStyle w:val="FirstParagraph"/>
      </w:pPr>
      <w:r>
        <w:t xml:space="preserve">The data indicates that the Human Resources Manager in Canada Toronto operates at a higher level of strategic complexity than their counterparts in other regions. The intersection of strict provincial labor laws, high immigration rates requiring robust onboarding and settlement support systems, and a highly educated workforce creates a unique "lab environment" for HR professionals.</w:t>
      </w:r>
    </w:p>
    <w:p>
      <w:pPr>
        <w:pStyle w:val="BodyText"/>
      </w:pPr>
      <w:r>
        <w:t xml:space="preserve">Failure to adapt to the specific nuances of the Toronto market—such as understanding local union dynamics or addressing the specific housing-related stressors affecting employee well-being—can lead to significant operational inefficiencies. Therefore, generic HR practices are insufficient; localization is key.</w:t>
      </w:r>
    </w:p>
    <w:bookmarkEnd w:id="30"/>
    <w:bookmarkStart w:id="31" w:name="conclusion"/>
    <w:p>
      <w:pPr>
        <w:pStyle w:val="Heading3"/>
      </w:pPr>
      <w:r>
        <w:rPr>
          <w:bCs/>
          <w:b/>
        </w:rPr>
        <w:t xml:space="preserve">7. Conclusion</w:t>
      </w:r>
    </w:p>
    <w:p>
      <w:pPr>
        <w:pStyle w:val="FirstParagraph"/>
      </w:pPr>
      <w:r>
        <w:t xml:space="preserve">This laboratory report concludes that the role of the Human Resources Manager in Canada Toronto is pivotal not only for organizational success but also for social cohesion within a diverse urban landscape. The successful incumbent must be part legal expert, part cultural mediator, and part strategic business partner.</w:t>
      </w:r>
    </w:p>
    <w:p>
      <w:pPr>
        <w:pStyle w:val="BodyText"/>
      </w:pPr>
      <w:r>
        <w:rPr>
          <w:bCs/>
          <w:b/>
        </w:rPr>
        <w:t xml:space="preserve">Recommendations:</w:t>
      </w:r>
    </w:p>
    <w:p>
      <w:pPr>
        <w:numPr>
          <w:ilvl w:val="0"/>
          <w:numId w:val="1003"/>
        </w:numPr>
        <w:pStyle w:val="Compact"/>
      </w:pPr>
      <w:r>
        <w:rPr>
          <w:iCs/>
          <w:i/>
        </w:rPr>
        <w:t xml:space="preserve">Ongoing Training: </w:t>
      </w:r>
    </w:p>
    <w:p>
      <w:pPr>
        <w:numPr>
          <w:ilvl w:val="0"/>
          <w:numId w:val="1003"/>
        </w:numPr>
        <w:pStyle w:val="Compact"/>
      </w:pPr>
      <w:r>
        <w:rPr>
          <w:iCs/>
          <w:i/>
        </w:rPr>
        <w:t xml:space="preserve">Diversity &amp; Inclusion Focus: </w:t>
      </w:r>
      <w:r>
        <w:t xml:space="preserve">&gt; Investment in D&amp;I initiatives is not optional but a strategic imperative for retention in the GTA.</w:t>
      </w:r>
    </w:p>
    <w:p>
      <w:pPr>
        <w:numPr>
          <w:ilvl w:val="0"/>
          <w:numId w:val="1003"/>
        </w:numPr>
        <w:pStyle w:val="Compact"/>
      </w:pPr>
      <w:r>
        <w:rPr>
          <w:iCs/>
          <w:i/>
        </w:rPr>
        <w:t xml:space="preserve">Tech Integration: </w:t>
      </w:r>
      <w:r>
        <w:t xml:space="preserve">&gt; Adoption of AI-driven recruitment tools to manage the volume of applications typical in major Canadian cities.</w:t>
      </w:r>
    </w:p>
    <w:p>
      <w:pPr>
        <w:pStyle w:val="FirstParagraph"/>
      </w:pPr>
      <w:r>
        <w:rPr>
          <w:bCs/>
          <w:b/>
        </w:rPr>
        <w:t xml:space="preserve">Final Verdict:</w:t>
      </w:r>
      <w:r>
        <w:t xml:space="preserve"> The Human Resources Manager is an essential driver of stability and growth within the Canadian Toronto economy. Their ability to navigate the complex interplay between legal mandates, cultural diversity, and business objectives determines the organizational health of enterprises in this vital region.</w:t>
      </w:r>
    </w:p>
    <w:p>
      <w:pPr>
        <w:pStyle w:val="BodyText"/>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 Canada Toronto</dc:title>
  <dc:creator/>
  <dc:language>en</dc:language>
  <cp:keywords/>
  <dcterms:created xsi:type="dcterms:W3CDTF">2026-07-30T01:12:59Z</dcterms:created>
  <dcterms:modified xsi:type="dcterms:W3CDTF">2026-07-30T01:12:59Z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