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in</w:t>
      </w:r>
      <w:r>
        <w:t xml:space="preserve"> </w:t>
      </w:r>
      <w:r>
        <w:t xml:space="preserve">China</w:t>
      </w:r>
      <w:r>
        <w:t xml:space="preserve"> </w:t>
      </w:r>
      <w:r>
        <w:t xml:space="preserve">Guangzhou</w:t>
      </w:r>
    </w:p>
    <w:bookmarkStart w:id="30" w:name="X18c0e352c0326164d5e03a706b0339c4815fbeb"/>
    <w:p>
      <w:pPr>
        <w:pStyle w:val="Heading1"/>
      </w:pPr>
      <w:r>
        <w:t xml:space="preserve">Laboratory Report on Organizational Dynamics</w:t>
      </w:r>
    </w:p>
    <w:bookmarkStart w:id="20" w:name="Xb554736cde3aaf79805feae75f824c3e70cd86a"/>
    <w:p>
      <w:pPr>
        <w:pStyle w:val="Heading2"/>
      </w:pPr>
      <w:r>
        <w:rPr>
          <w:bCs/>
          <w:b/>
        </w:rPr>
        <w:t xml:space="preserve">Title:</w:t>
      </w:r>
      <w:r>
        <w:t xml:space="preserve"> </w:t>
      </w:r>
      <w:r>
        <w:t xml:space="preserve">Strategic Implementation of the Human Resources Manager Role in China Guangzhou: An Analysis of Labor Compliance, Cultural Integration, and Talent Acquisition Efficiency.</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Comparative Organizational Behavior and Labor Law Application</w:t>
      </w:r>
    </w:p>
    <w:p>
      <w:pPr>
        <w:pStyle w:val="BodyText"/>
      </w:pPr>
      <w:r>
        <w:rPr>
          <w:bCs/>
          <w:b/>
        </w:rPr>
        <w:t xml:space="preserve">Distribution Area Focus:</w:t>
      </w:r>
    </w:p>
    <w:bookmarkEnd w:id="20"/>
    <w:p>
      <w:pPr>
        <w:pStyle w:val="BodyText"/>
      </w:pPr>
      <w:r>
        <w:t xml:space="preserve">p</w:t>
      </w:r>
    </w:p>
    <w:p>
      <w:pPr>
        <w:pStyle w:val="BodyText"/>
      </w:pPr>
      <w:r>
        <w:t xml:space="preserve">&gt;China Guangzhou Region</w:t>
      </w:r>
    </w:p>
    <w:bookmarkStart w:id="21" w:name="executive-summary"/>
    <w:p>
      <w:pPr>
        <w:pStyle w:val="Heading2"/>
      </w:pPr>
      <w:r>
        <w:t xml:space="preserve">1. Executive Summary</w:t>
      </w:r>
    </w:p>
    <w:p>
      <w:pPr>
        <w:pStyle w:val="FirstParagraph"/>
      </w:pPr>
      <w:r>
        <w:t xml:space="preserve">This laboratory report serves as a comprehensive analytical examination of the operational parameters defining the position of a Human Resources Manager within the specific socio-economic and legal context of China Guangzhou. As one of China’s most dynamic economic hubs, Guangzhou presents unique challenges regarding labor law compliance, expatriate management, and cultural integration. The objective of this study is to define the core competencies required for effective performance in this role, analyzing how local regulations intersect with global HR standards. The findings suggest that a successful Human Resources Manager in China Guangzhou must possess not only standard recruitment and compensation expertise but also specialized knowledge of Chinese labor contracts, social insurance frameworks, and the concept of "Guanxi" (relationships) as it applies to workforce management.</w:t>
      </w:r>
    </w:p>
    <w:bookmarkEnd w:id="21"/>
    <w:bookmarkStart w:id="22" w:name="introduction"/>
    <w:p>
      <w:pPr>
        <w:pStyle w:val="Heading2"/>
      </w:pPr>
      <w:r>
        <w:t xml:space="preserve">2. Introduction</w:t>
      </w:r>
    </w:p>
    <w:p>
      <w:pPr>
        <w:pStyle w:val="FirstParagraph"/>
      </w:pPr>
      <w:r>
        <w:t xml:space="preserve">The role of the Human Resources Manager has evolved significantly in recent decades, shifting from administrative oversight to strategic partnership. However, this evolution is heavily influenced by regional geography and local legislative frameworks. In the context of China Guangzhou, a municipality with a population exceeding 18 million and a status as a primary manufacturing and trade center, the complexity of human resource management increases exponentially.</w:t>
      </w:r>
    </w:p>
    <w:p>
      <w:pPr>
        <w:pStyle w:val="BodyText"/>
      </w:pPr>
      <w:r>
        <w:t xml:space="preserve">This report investigates three critical variables: the legal imperative of adhering to China’s Labor Contract Law, which differs substantially from Western frameworks; the cultural nuance required to manage a diverse workforce comprising local Cantonese speakers, Mandarin-speaking migrants from other provinces, and international expatriates; and the logistical demands of talent acquisition in a highly competitive market. The Human Resources Manager acts as the pivot point for these variables. Without a deep understanding of the specific dynamics present in China Guangzhou, standard HR practices often fail to mitigate risk or maximize employee engagement.</w:t>
      </w:r>
    </w:p>
    <w:bookmarkEnd w:id="22"/>
    <w:bookmarkStart w:id="26" w:name="methodology-and-contextual-analysis"/>
    <w:p>
      <w:pPr>
        <w:pStyle w:val="Heading2"/>
      </w:pPr>
      <w:r>
        <w:t xml:space="preserve">3. Methodology and Contextual Analysis</w:t>
      </w:r>
    </w:p>
    <w:p>
      <w:pPr>
        <w:pStyle w:val="FirstParagraph"/>
      </w:pPr>
      <w:r>
        <w:t xml:space="preserve">This analysis utilizes a qualitative case study approach, drawing upon existing labor statutes in Guangdong Province and observational data from multinational corporations operating within the Greater Bay Area of China Guangzhou. The assessment focuses on the functional responsibilities that distinguish a competent practitioner in this specific locale from a generalist HR professional elsewhere.</w:t>
      </w:r>
    </w:p>
    <w:bookmarkStart w:id="23" w:name="legal-compliance-framework"/>
    <w:p>
      <w:pPr>
        <w:pStyle w:val="Heading3"/>
      </w:pPr>
      <w:r>
        <w:t xml:space="preserve">3.1 Legal Compliance Framework</w:t>
      </w:r>
    </w:p>
    <w:p>
      <w:pPr>
        <w:pStyle w:val="FirstParagraph"/>
      </w:pPr>
      <w:r>
        <w:t xml:space="preserve">The primary function of any Human Resources Manager is risk mitigation through compliance. In China Guangzhou, this requires rigorous adherence to the Labor Contract Law of the People's Republic of China. Unlike at-will employment models prevalent in some Western nations, Chinese labor law heavily protects employees. The Human Resources Manager must ensure that all employment contracts are drafted correctly, often requiring bilingual versions where local language laws supersede foreign translations in dispute resolutions.</w:t>
      </w:r>
    </w:p>
    <w:p>
      <w:pPr>
        <w:pStyle w:val="BodyText"/>
      </w:pPr>
      <w:r>
        <w:t xml:space="preserve">Furthermore, the management of social insurance and housing provident funds is mandatory. In China Guangzhou, these contributions are calculated based on specific local average salary benchmarks which change annually. The Human Resources Manager must accurately navigate these calculations to avoid penalties from local authorities. Failure to comply with these mandates can result in significant financial liabilities and reputational damage.</w:t>
      </w:r>
    </w:p>
    <w:bookmarkEnd w:id="23"/>
    <w:bookmarkStart w:id="24" w:name="cultural-integration-and-guanxi"/>
    <w:p>
      <w:pPr>
        <w:pStyle w:val="Heading3"/>
      </w:pPr>
      <w:r>
        <w:t xml:space="preserve">3.2 Cultural Integration and Guanxi</w:t>
      </w:r>
    </w:p>
    <w:p>
      <w:pPr>
        <w:pStyle w:val="FirstParagraph"/>
      </w:pPr>
      <w:r>
        <w:t xml:space="preserve">Cultural intelligence is not merely a "soft skill" but a operational requirement for the Human Resources Manager in China Guangzhou. The region is culturally distinct, with Cantonese culture playing a significant role in business etiquette. While Mandarin is the official language of administration, local business networks often rely on Cantonese social structures. A Human Resources Manager must understand these nuances to facilitate internal communication and resolve conflicts effectively.</w:t>
      </w:r>
    </w:p>
    <w:p>
      <w:pPr>
        <w:pStyle w:val="BodyText"/>
      </w:pPr>
      <w:r>
        <w:t xml:space="preserve">The concept of "Guanxi" implies that professional relationships are built on mutual trust and obligation rather than purely transactional interactions. The Human Resources Manager in China Guangzhou often acts as a bridge between hierarchical management structures and the workforce, utilizing these relationship dynamics to foster loyalty and reduce turnover rates.</w:t>
      </w:r>
    </w:p>
    <w:bookmarkEnd w:id="24"/>
    <w:bookmarkStart w:id="25" w:name="talent-acquisition-challenges"/>
    <w:p>
      <w:pPr>
        <w:pStyle w:val="Heading3"/>
      </w:pPr>
      <w:r>
        <w:t xml:space="preserve">3.3 Talent Acquisition Challenges</w:t>
      </w:r>
    </w:p>
    <w:p>
      <w:pPr>
        <w:pStyle w:val="FirstParagraph"/>
      </w:pPr>
      <w:r>
        <w:t xml:space="preserve">The labor market in China Guangzhou is saturated with talent across both manufacturing and high-tech sectors. The Human Resources Manager must employ sophisticated sourcing strategies that go beyond traditional job boards. This includes leveraging local recruitment agencies, university partnerships within Guangdong Province, and digital platforms specific to the Chinese market such as Boss Zhipin or Liepin.</w:t>
      </w:r>
    </w:p>
    <w:p>
      <w:pPr>
        <w:pStyle w:val="BodyText"/>
      </w:pPr>
      <w:r>
        <w:t xml:space="preserve">Data indicates that turnover rates in Guangzhou can be high due to the proximity of other major manufacturing hubs in Shenzhen and Dongguan. Therefore, retention strategies managed by the Human Resources Manager must focus on competitive compensation packages that include not just base salary but also performance bonuses tied to local KPIs and comprehensive benefits.</w:t>
      </w:r>
    </w:p>
    <w:bookmarkEnd w:id="25"/>
    <w:bookmarkEnd w:id="26"/>
    <w:bookmarkStart w:id="27" w:name="key-performance-indicators-for-the-role"/>
    <w:p>
      <w:pPr>
        <w:pStyle w:val="Heading2"/>
      </w:pPr>
      <w:r>
        <w:t xml:space="preserve">4. Key Performance Indicators for the Role</w:t>
      </w:r>
    </w:p>
    <w:p>
      <w:pPr>
        <w:pStyle w:val="FirstParagraph"/>
      </w:pPr>
      <w:r>
        <w:t xml:space="preserve">To evaluate the efficacy of the Human Resources Manager in this specific environment, the following metrics are proposed:</w:t>
      </w:r>
    </w:p>
    <w:p>
      <w:pPr>
        <w:pStyle w:val="BodyText"/>
      </w:pPr>
      <w:r>
        <w:t xml:space="preserve">KPI Category</w:t>
      </w:r>
    </w:p>
    <w:bookmarkEnd w:id="27"/>
    <w:p>
      <w:pPr>
        <w:pStyle w:val="BodyText"/>
      </w:pPr>
      <w:r>
        <w:t xml:space="preserve">Description</w:t>
      </w:r>
    </w:p>
    <w:p>
      <w:pPr>
        <w:pStyle w:val="BodyText"/>
      </w:pPr>
      <w:r>
        <w:t xml:space="preserve">Relevance to China Guangzhou Context</w:t>
      </w:r>
    </w:p>
    <w:p>
      <w:pPr>
        <w:pStyle w:val="BodyText"/>
      </w:pPr>
      <w:r>
        <w:t xml:space="preserve">Labor Dispute Resolution Time</w:t>
      </w:r>
    </w:p>
    <w:p>
      <w:pPr>
        <w:pStyle w:val="BodyText"/>
      </w:pPr>
      <w:r>
        <w:t xml:space="preserve">Average time taken to resolve legal or interpersonal conflicts.</w:t>
      </w:r>
    </w:p>
    <w:p>
      <w:pPr>
        <w:pStyle w:val="BodyText"/>
      </w:pPr>
      <w:r>
        <w:t xml:space="preserve">Critical due to strict local labor arbitration processes in Guangzhou courts.</w:t>
      </w:r>
    </w:p>
    <w:p>
      <w:pPr>
        <w:pStyle w:val="BodyText"/>
      </w:pPr>
      <w:r>
        <w:t xml:space="preserve">Social Insurance Accuracy</w:t>
      </w:r>
    </w:p>
    <w:p>
      <w:pPr>
        <w:pStyle w:val="BodyText"/>
      </w:pPr>
      <w:r>
        <w:t xml:space="preserve">Error rate in monthly social fund contributions.</w:t>
      </w:r>
    </w:p>
    <w:p>
      <w:pPr>
        <w:pStyle w:val="BodyText"/>
      </w:pPr>
      <w:r>
        <w:t xml:space="preserve">/Td&gt;TdDiv&gt;/Tr&gt;</w:t>
      </w:r>
    </w:p>
    <w:p>
      <w:pPr>
        <w:pStyle w:val="BodyText"/>
      </w:pPr>
      <w:r>
        <w:t xml:space="preserve">Premium Candidate Conversion Rate</w:t>
      </w:r>
    </w:p>
    <w:p>
      <w:pPr>
        <w:pStyle w:val="BodyText"/>
      </w:pPr>
      <w:r>
        <w:t xml:space="preserve">Percentage of local candidates who accept offers after interview.</w:t>
      </w:r>
    </w:p>
    <w:p>
      <w:pPr>
        <w:pStyle w:val="BodyText"/>
      </w:pPr>
      <w:r>
        <w:t xml:space="preserve">High competition in Guangzhou requires exceptional employer branding and speed-to-hire.</w:t>
      </w:r>
    </w:p>
    <w:p>
      <w:pPr>
        <w:pStyle w:val="BodyText"/>
      </w:pPr>
      <w:r>
        <w:t xml:space="preserve">Cultural Integration Index</w:t>
      </w:r>
    </w:p>
    <w:p>
      <w:pPr>
        <w:pStyle w:val="BodyText"/>
      </w:pPr>
      <w:r>
        <w:t xml:space="preserve">Survey results regarding employee sentiment across cultural groups.</w:t>
      </w:r>
    </w:p>
    <w:p>
      <w:pPr>
        <w:pStyle w:val="BodyText"/>
      </w:pPr>
      <w:r>
        <w:t xml:space="preserve">Td&gt;TdDiv&gt;/Tr&gt;</w:t>
      </w:r>
    </w:p>
    <w:p>
      <w:pPr>
        <w:pStyle w:val="BodyText"/>
      </w:pPr>
      <w:r>
        <w:t xml:space="preserve">Loyalty metrics for foreign staff assigned to China Guangzhou.</w:t>
      </w:r>
    </w:p>
    <w:p>
      <w:pPr>
        <w:pStyle w:val="BodyText"/>
      </w:pPr>
      <w:r>
        <w:t xml:space="preserve">/Td&gt;TdDiv&gt;/Tr&gt;</w:t>
      </w:r>
    </w:p>
    <w:bookmarkStart w:id="28" w:name="discussion-and-strategic-implications"/>
    <w:p>
      <w:pPr>
        <w:pStyle w:val="Heading2"/>
      </w:pPr>
      <w:r>
        <w:t xml:space="preserve">5. Discussion and Strategic Implications</w:t>
      </w:r>
    </w:p>
    <w:p>
      <w:pPr>
        <w:pStyle w:val="FirstParagraph"/>
      </w:pPr>
      <w:r>
        <w:t xml:space="preserve">The analysis reveals that the Human Resources Manager in China Guangzhou operates at a high-stakes intersection of law, culture, and economics. The role cannot be viewed through a generic corporate lens. For instance, while global HR trends may emphasize remote work flexibility, local infrastructure and legal interpretations in China Guangzhou regarding overtime pay and working hours remain stringent.</w:t>
      </w:r>
    </w:p>
    <w:p>
      <w:pPr>
        <w:pStyle w:val="BodyText"/>
      </w:pPr>
      <w:r>
        <w:t xml:space="preserve">Moreover, the Human Resources Manager must act as a custodian of company policy while adapting it to local sensibilities. Strict adherence to headquarters' policies without localization often leads to friction. For example, performance management systems that rely heavily on public criticism may work in individualistic cultures but can cause significant loss of "face" and morale in the collectivist culture prevalent in Guangzhou.</w:t>
      </w:r>
    </w:p>
    <w:p>
      <w:pPr>
        <w:pStyle w:val="BodyText"/>
      </w:pPr>
      <w:r>
        <w:t xml:space="preserve">Additionally, the recent economic shifts within China Guangzhou towards high-end manufacturing and services mean that the HR function must evolve from administrative processing to strategic workforce planning. This involves anticipating labor shortages in specialized engineering fields and partnering with vocational schools within Guangdong Province to create talent pipelines.</w:t>
      </w:r>
    </w:p>
    <w:bookmarkEnd w:id="28"/>
    <w:bookmarkStart w:id="29" w:name="conclusion"/>
    <w:p>
      <w:pPr>
        <w:pStyle w:val="Heading2"/>
      </w:pPr>
      <w:r>
        <w:t xml:space="preserve">6. Conclusion</w:t>
      </w:r>
    </w:p>
    <w:p>
      <w:pPr>
        <w:pStyle w:val="FirstParagraph"/>
      </w:pPr>
      <w:r>
        <w:t xml:space="preserve">In conclusion, this laboratory report establishes that the position of Human Resources Manager in China Guangzhou is characterized by distinct complexities that demand specialized expertise. Success in this role requires a hybrid skill set combining strict legal compliance with the Labor Contract Law, deep cultural competency regarding Cantonese and broader Chinese business practices, and agile talent management strategies tailored to the Greater Bay Area market.</w:t>
      </w:r>
    </w:p>
    <w:p>
      <w:pPr>
        <w:pStyle w:val="BodyText"/>
      </w:pPr>
      <w:r>
        <w:t xml:space="preserve">Organizations deploying HR professionals to this region must recognize that standardization is insufficient. The Human Resources Manager acts as a critical buffer against regulatory risk and a catalyst for cultural harmony. Future research should focus on the long-term impact of digital HR platforms in automating compliance tasks within China Guangzhou, allowing managers to dedicate more time to strategic cultural integration.</w:t>
      </w:r>
    </w:p>
    <w:bookmarkEnd w:id="29"/>
    <w:p>
      <w:pPr>
        <w:pStyle w:val="BodyText"/>
      </w:pPr>
      <w:r>
        <w:rPr>
          <w:bCs/>
          <w:b/>
        </w:rPr>
        <w:t xml:space="preserve">End of Report</w:t>
      </w:r>
      <w:r>
        <w:br/>
      </w:r>
      <w:r>
        <w:t xml:space="preserve">This document is classified as internal reference material for Human Resources Strategy Development.</w:t>
      </w:r>
      <w:r>
        <w:br/>
      </w:r>
      <w:r>
        <w:t xml:space="preserve">All data cited reflects the regulatory environment in China Guangzhou as of Q4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Human Resources Manager Role in China Guangzhou</dc:title>
  <dc:creator/>
  <dc:language>en</dc:language>
  <cp:keywords/>
  <dcterms:created xsi:type="dcterms:W3CDTF">2026-07-29T14:23:42Z</dcterms:created>
  <dcterms:modified xsi:type="dcterms:W3CDTF">2026-07-29T14:23:42Z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