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4e874c70f38769bfb5f2fde06ca7ea6436dc0b6"/>
    <w:p>
      <w:pPr>
        <w:pStyle w:val="Heading1"/>
      </w:pPr>
      <w:r>
        <w:rPr>
          <w:bCs/>
          <w:b/>
        </w:rPr>
        <w:t xml:space="preserve">Lab Report: Human Resources Manager in Germany Berlin</w:t>
      </w:r>
    </w:p>
    <w:p>
      <w:pPr>
        <w:pStyle w:val="FirstParagraph"/>
      </w:pPr>
      <w:r>
        <w:rPr>
          <w:iCs/>
          <w:i/>
        </w:rPr>
        <w:t xml:space="preserve">Date: October 26, 2023</w:t>
      </w:r>
    </w:p>
    <w:p>
      <w:pPr>
        <w:pStyle w:val="BodyText"/>
      </w:pPr>
      <w:r>
        <w:rPr>
          <w:iCs/>
          <w:i/>
        </w:rPr>
        <w:t xml:space="preserve">Status: Completed Analysis and Strategic Recommendations for the Human Resources Manager Role within the Specific Context of Germany Berlin.</w:t>
      </w:r>
    </w:p>
    <w:bookmarkEnd w:id="20"/>
    <w:bookmarkStart w:id="21" w:name="introduction-and-objective"/>
    <w:p>
      <w:pPr>
        <w:pStyle w:val="Heading2"/>
      </w:pPr>
      <w:r>
        <w:rPr>
          <w:bCs/>
          <w:b/>
        </w:rPr>
        <w:t xml:space="preserve">1. Introduction and Objective</w:t>
      </w:r>
    </w:p>
    <w:p>
      <w:pPr>
        <w:pStyle w:val="FirstParagraph"/>
      </w:pPr>
      <w:r>
        <w:t xml:space="preserve">The primary objective of this Lab Report is to analyze the critical functions, regulatory framework, and strategic importance of the Human Resources Manager role within the dynamic business environment of Germany Berlin. This analysis aims to provide a comprehensive understanding of how a Human Resources Manager operates specifically in this major European hub. The report delves into labor laws unique to Germany, cultural nuances prevalent in Berlin's diverse workforce, and best practices for talent acquisition and retention.</w:t>
      </w:r>
    </w:p>
    <w:bookmarkEnd w:id="21"/>
    <w:bookmarkStart w:id="22" w:name="methodology"/>
    <w:p>
      <w:pPr>
        <w:pStyle w:val="Heading2"/>
      </w:pPr>
      <w:r>
        <w:rPr>
          <w:bCs/>
          <w:b/>
        </w:rPr>
        <w:t xml:space="preserve">2. Methodology</w:t>
      </w:r>
    </w:p>
    <w:p>
      <w:pPr>
        <w:pStyle w:val="FirstParagraph"/>
      </w:pPr>
      <w:r>
        <w:t xml:space="preserve">The methodology employed in this study involved a multi-faceted approach, including:</w:t>
      </w:r>
    </w:p>
    <w:p>
      <w:pPr>
        <w:numPr>
          <w:ilvl w:val="0"/>
          <w:numId w:val="1001"/>
        </w:numPr>
        <w:pStyle w:val="Compact"/>
      </w:pPr>
      <w:r>
        <w:rPr>
          <w:bCs/>
          <w:b/>
        </w:rPr>
        <w:t xml:space="preserve">Literature Review:</w:t>
      </w:r>
      <w:r>
        <w:t xml:space="preserve"> </w:t>
      </w:r>
      <w:r>
        <w:t xml:space="preserve">Analysis of current German labor laws (BGB - Bürgerliches Gesetzbuch), works council regulations (Betriebsverfassungsgesetz), and industry-specific guidelines applicable to Human Resources Manager.</w:t>
      </w:r>
    </w:p>
    <w:p>
      <w:pPr>
        <w:numPr>
          <w:ilvl w:val="0"/>
          <w:numId w:val="1001"/>
        </w:numPr>
        <w:pStyle w:val="Compact"/>
      </w:pPr>
      <w:r>
        <w:rPr>
          <w:bCs/>
          <w:b/>
        </w:rPr>
        <w:t xml:space="preserve">Sector Analysis:</w:t>
      </w:r>
      <w:r>
        <w:t xml:space="preserve"> </w:t>
      </w:r>
      <w:r>
        <w:t xml:space="preserve">Examination of key industries in Germany Berlin, such as technology, manufacturing, and creative sectors, to understand varying HR needs.</w:t>
      </w:r>
    </w:p>
    <w:p>
      <w:pPr>
        <w:numPr>
          <w:ilvl w:val="0"/>
          <w:numId w:val="1001"/>
        </w:numPr>
        <w:pStyle w:val="Compact"/>
      </w:pPr>
      <w:r>
        <w:rPr>
          <w:bCs/>
          <w:b/>
        </w:rPr>
        <w:t xml:space="preserve">Cultural Assessment:</w:t>
      </w:r>
      <w:r>
        <w:t xml:space="preserve"> </w:t>
      </w:r>
      <w:r>
        <w:t xml:space="preserve">Review of workplace culture in Germany Berlin, emphasizing direct communication styles and work-life balance priorities.</w:t>
      </w:r>
    </w:p>
    <w:bookmarkEnd w:id="22"/>
    <w:bookmarkStart w:id="23" w:name="regulatory-framework-and-compliance"/>
    <w:p>
      <w:pPr>
        <w:pStyle w:val="Heading2"/>
      </w:pPr>
      <w:r>
        <w:rPr>
          <w:bCs/>
          <w:b/>
        </w:rPr>
        <w:t xml:space="preserve">3. Regulatory Framework and Compliance</w:t>
      </w:r>
    </w:p>
    <w:p>
      <w:pPr>
        <w:pStyle w:val="FirstParagraph"/>
      </w:pPr>
      <w:r>
        <w:t xml:space="preserve">A Human Resources Manager operating in Germany Berlin must possess extensive knowledge of the country's robust labor protection laws. Key regulations include:</w:t>
      </w:r>
    </w:p>
    <w:p>
      <w:pPr>
        <w:numPr>
          <w:ilvl w:val="0"/>
          <w:numId w:val="1002"/>
        </w:numPr>
        <w:pStyle w:val="Compact"/>
      </w:pPr>
      <w:r>
        <w:rPr>
          <w:bCs/>
          <w:b/>
        </w:rPr>
        <w:t xml:space="preserve">Tenure and Termination:</w:t>
      </w:r>
      <w:r>
        <w:t xml:space="preserve"> </w:t>
      </w:r>
      <w:r>
        <w:t xml:space="preserve">Strict adherence to notice periods and protections against unfair dismissal as outlined in the German Civil Code (BGB). This significantly impacts how a Human Resources Manager handles employee relations.</w:t>
      </w:r>
    </w:p>
    <w:p>
      <w:pPr>
        <w:numPr>
          <w:ilvl w:val="0"/>
          <w:numId w:val="1002"/>
        </w:numPr>
        <w:pStyle w:val="Compact"/>
      </w:pPr>
      <w:r>
        <w:rPr>
          <w:bCs/>
          <w:b/>
        </w:rPr>
        <w:t xml:space="preserve">Working Hours:</w:t>
      </w:r>
      <w:r>
        <w:t xml:space="preserve"> </w:t>
      </w:r>
      <w:r>
        <w:t xml:space="preserve">Compliance with the Working Hours Act (Arbeitszeitgesetz), limiting standard workweeks and mandating rest periods. A Human Resources Manager must ensure payroll systems reflect these constraints accurately.</w:t>
      </w:r>
    </w:p>
    <w:p>
      <w:pPr>
        <w:numPr>
          <w:ilvl w:val="0"/>
          <w:numId w:val="1002"/>
        </w:numPr>
        <w:pStyle w:val="Compact"/>
      </w:pPr>
      <w:r>
        <w:rPr>
          <w:bCs/>
          <w:b/>
        </w:rPr>
        <w:t xml:space="preserve">Data Protection:</w:t>
      </w:r>
      <w:r>
        <w:t xml:space="preserve"> </w:t>
      </w:r>
      <w:r>
        <w:t xml:space="preserve">Strict adherence to both national regulations and the EU General Data Protection Regulation (GDPR). The Human Resources Manager is responsible for safeguarding sensitive employee data, a critical aspect in Germany Berlin's tech-forward environment.</w:t>
      </w:r>
    </w:p>
    <w:p>
      <w:pPr>
        <w:numPr>
          <w:ilvl w:val="0"/>
          <w:numId w:val="1002"/>
        </w:numPr>
        <w:pStyle w:val="Compact"/>
      </w:pPr>
      <w:r>
        <w:rPr>
          <w:bCs/>
          <w:b/>
        </w:rPr>
        <w:t xml:space="preserve">Mandatory Benefits:</w:t>
      </w:r>
      <w:r>
        <w:t xml:space="preserve"> </w:t>
      </w:r>
      <w:r>
        <w:t xml:space="preserve">Management of statutory social security contributions, including health insurance, pension schemes, unemployment insurance, and long-term care insurance. This complex administrative burden requires meticulous attention to detail from the Human Resources Manager.</w:t>
      </w:r>
    </w:p>
    <w:bookmarkEnd w:id="23"/>
    <w:bookmarkStart w:id="24" w:name="cultural-nuances-in-germany-berlin"/>
    <w:p>
      <w:pPr>
        <w:pStyle w:val="Heading2"/>
      </w:pPr>
      <w:r>
        <w:rPr>
          <w:bCs/>
          <w:b/>
        </w:rPr>
        <w:t xml:space="preserve">4. Cultural Nuances in Germany Berlin</w:t>
      </w:r>
    </w:p>
    <w:p>
      <w:pPr>
        <w:pStyle w:val="FirstParagraph"/>
      </w:pPr>
      <w:r>
        <w:t xml:space="preserve">Berlin's workplace culture is distinct, characterized by a blend of traditional German efficiency and a progressive, international outlook. The Human Resources Manager must navigate these nuances effectively:</w:t>
      </w:r>
    </w:p>
    <w:p>
      <w:pPr>
        <w:numPr>
          <w:ilvl w:val="0"/>
          <w:numId w:val="1003"/>
        </w:numPr>
        <w:pStyle w:val="Compact"/>
      </w:pPr>
      <w:r>
        <w:rPr>
          <w:bCs/>
          <w:b/>
        </w:rPr>
        <w:t xml:space="preserve">Diversity and Inclusion:</w:t>
      </w:r>
      <w:r>
        <w:t xml:space="preserve"> </w:t>
      </w:r>
      <w:r>
        <w:t xml:space="preserve">Berlin is one of Europe's most diverse cities. A Human Resources Manager must foster an inclusive environment that respects multicultural backgrounds, languages, and perspectives.</w:t>
      </w:r>
    </w:p>
    <w:p>
      <w:pPr>
        <w:numPr>
          <w:ilvl w:val="0"/>
          <w:numId w:val="1003"/>
        </w:numPr>
        <w:pStyle w:val="Compact"/>
      </w:pPr>
      <w:r>
        <w:rPr>
          <w:bCs/>
          <w:b/>
        </w:rPr>
        <w:t xml:space="preserve">Direct Communication:</w:t>
      </w:r>
      <w:r>
        <w:t xml:space="preserve"> </w:t>
      </w:r>
      <w:r>
        <w:t xml:space="preserve">German workplace culture often values directness and clarity. The Human Resources Manager should facilitate open feedback loops while maintaining professional boundaries.</w:t>
      </w:r>
    </w:p>
    <w:p>
      <w:pPr>
        <w:numPr>
          <w:ilvl w:val="0"/>
          <w:numId w:val="1003"/>
        </w:numPr>
        <w:pStyle w:val="Compact"/>
      </w:pPr>
      <w:r>
        <w:t xml:space="preserve">Work-Life Balance:</w:t>
      </w:r>
    </w:p>
    <w:bookmarkEnd w:id="24"/>
    <w:bookmarkStart w:id="25" w:name="X2a7f3888ca0f719fb78222bd4d0bfe4cb54076e"/>
    <w:p>
      <w:pPr>
        <w:pStyle w:val="Heading2"/>
      </w:pPr>
      <w:r>
        <w:rPr>
          <w:bCs/>
          <w:b/>
        </w:rPr>
        <w:t xml:space="preserve">5. Strategic Role of the Human Resources Manager</w:t>
      </w:r>
    </w:p>
    <w:p>
      <w:pPr>
        <w:pStyle w:val="FirstParagraph"/>
      </w:pPr>
      <w:r>
        <w:t xml:space="preserve">Beyond compliance, a Human Resources Manager in Germany Berlin plays a pivotal strategic role:</w:t>
      </w:r>
    </w:p>
    <w:p>
      <w:pPr>
        <w:numPr>
          <w:ilvl w:val="0"/>
          <w:numId w:val="1004"/>
        </w:numPr>
        <w:pStyle w:val="Compact"/>
      </w:pPr>
      <w:r>
        <w:rPr>
          <w:bCs/>
          <w:b/>
        </w:rPr>
        <w:t xml:space="preserve">Talent Acquisition:</w:t>
      </w:r>
      <w:r>
        <w:t xml:space="preserve"> </w:t>
      </w:r>
      <w:r>
        <w:t xml:space="preserve">Attracting top talent from around the world requires competitive compensation packages and clear career progression paths. A Human Resources Manager must design employer branding strategies that resonate with global professionals seeking opportunities in Germany Berlin.</w:t>
      </w:r>
    </w:p>
    <w:p>
      <w:pPr>
        <w:numPr>
          <w:ilvl w:val="0"/>
          <w:numId w:val="1004"/>
        </w:numPr>
        <w:pStyle w:val="Compact"/>
      </w:pPr>
      <w:r>
        <w:rPr>
          <w:bCs/>
          <w:b/>
        </w:rPr>
        <w:t xml:space="preserve">Employee Development:</w:t>
      </w:r>
      <w:r>
        <w:t xml:space="preserve"> </w:t>
      </w:r>
      <w:r>
        <w:t xml:space="preserve">Investing in continuous learning and professional development is crucial. A Human Resources Manager should implement training programs that enhance skills relevant to the local market needs.</w:t>
      </w:r>
    </w:p>
    <w:p>
      <w:pPr>
        <w:numPr>
          <w:ilvl w:val="0"/>
          <w:numId w:val="1004"/>
        </w:numPr>
        <w:pStyle w:val="Compact"/>
      </w:pPr>
      <w:r>
        <w:rPr>
          <w:bCs/>
          <w:b/>
        </w:rPr>
        <w:t xml:space="preserve">Crisis Management:</w:t>
      </w:r>
      <w:r>
        <w:t xml:space="preserve">: In times of organizational change or external economic pressures, a Human Resources Manager must lead with empathy and transparency, ensuring stability and trust within the workforce in Germany Berlin.</w:t>
      </w:r>
    </w:p>
    <w:bookmarkEnd w:id="25"/>
    <w:bookmarkStart w:id="26" w:name="challenges-and-recommendations"/>
    <w:p>
      <w:pPr>
        <w:pStyle w:val="Heading2"/>
      </w:pPr>
      <w:r>
        <w:rPr>
          <w:bCs/>
          <w:b/>
        </w:rPr>
        <w:t xml:space="preserve">6. Challenges and Recommendations</w:t>
      </w:r>
    </w:p>
    <w:p>
      <w:pPr>
        <w:pStyle w:val="FirstParagraph"/>
      </w:pPr>
      <w:r>
        <w:t xml:space="preserve">The Human Resources Manager in Germany Berlin faces several challenges, including:</w:t>
      </w:r>
    </w:p>
    <w:p>
      <w:pPr>
        <w:numPr>
          <w:ilvl w:val="0"/>
          <w:numId w:val="1005"/>
        </w:numPr>
        <w:pStyle w:val="Compact"/>
      </w:pPr>
      <w:r>
        <w:rPr>
          <w:bCs/>
          <w:b/>
        </w:rPr>
        <w:t xml:space="preserve">Labor Shortages:</w:t>
      </w:r>
      <w:r>
        <w:t xml:space="preserve">: Certain sectors experience significant labor shortages. A Human Resources Manager must proactively engage with educational institutions and international recruitment agencies to mitigate this.</w:t>
      </w:r>
    </w:p>
    <w:p>
      <w:pPr>
        <w:numPr>
          <w:ilvl w:val="0"/>
          <w:numId w:val="1005"/>
        </w:numPr>
        <w:pStyle w:val="Compact"/>
      </w:pPr>
      <w:r>
        <w:rPr>
          <w:bCs/>
          <w:b/>
        </w:rPr>
        <w:t xml:space="preserve">Bureaucracy:</w:t>
      </w:r>
      <w:r>
        <w:t xml:space="preserve">: Navigating German bureaucracy can be time-consuming. Automation tools and streamlined processes are essential for a Human Resources Manager to manage administrative tasks efficiently.</w:t>
      </w:r>
    </w:p>
    <w:bookmarkEnd w:id="26"/>
    <w:bookmarkStart w:id="27" w:name="conclusion"/>
    <w:p>
      <w:pPr>
        <w:pStyle w:val="Heading2"/>
      </w:pPr>
      <w:r>
        <w:rPr>
          <w:bCs/>
          <w:b/>
        </w:rPr>
        <w:t xml:space="preserve">7. Conclusion</w:t>
      </w:r>
    </w:p>
    <w:p>
      <w:pPr>
        <w:pStyle w:val="FirstParagraph"/>
      </w:pPr>
      <w:r>
        <w:t xml:space="preserve">In conclusion, the role of a Human Resources Manager in Germany Berlin is multifaceted and demanding, requiring a deep understanding of legal requirements, cultural sensitivities, and strategic business goals. By effectively managing these complexities, the Human Resources Manager contributes significantly to the success and sustainability of organizations operating in this vibrant German capital. This Lab Report underscores the importance of adapting HR practices to the specific context of Germany Berlin to maximize organizational performance.</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Germany Berlin</dc:title>
  <dc:creator/>
  <dc:language>en</dc:language>
  <cp:keywords/>
  <dcterms:created xsi:type="dcterms:W3CDTF">2026-07-29T04:42:43Z</dcterms:created>
  <dcterms:modified xsi:type="dcterms:W3CDTF">2026-07-29T04:42:43Z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