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Germany</w:t>
      </w:r>
      <w:r>
        <w:t xml:space="preserve"> </w:t>
      </w:r>
      <w:r>
        <w:t xml:space="preserve">Munich</w:t>
      </w:r>
    </w:p>
    <w:bookmarkStart w:id="31" w:name="X10ba5ae04b65d53cf66ff8eb497e06a82f5b78c"/>
    <w:p>
      <w:pPr>
        <w:pStyle w:val="Heading1"/>
      </w:pPr>
      <w:r>
        <w:t xml:space="preserve">Lab Report: Strategic Human Resources Management Frameworks in Germany Munich</w:t>
      </w:r>
    </w:p>
    <w:p>
      <w:pPr>
        <w:pStyle w:val="FirstParagraph"/>
      </w:pPr>
      <w:r>
        <w:rPr>
          <w:iCs/>
          <w:i/>
          <w:bCs/>
          <w:b/>
        </w:rPr>
        <w:t xml:space="preserve">Date:</w:t>
      </w:r>
      <w:r>
        <w:t xml:space="preserve"> </w:t>
      </w:r>
      <w:r>
        <w:t xml:space="preserve">October 26, 2023</w:t>
      </w:r>
      <w:r>
        <w:br/>
      </w:r>
      <w:r>
        <w:rPr>
          <w:iCs/>
          <w:i/>
          <w:bCs/>
          <w:b/>
        </w:rPr>
        <w:t xml:space="preserve">To:</w:t>
      </w:r>
      <w:r>
        <w:t xml:space="preserve"> </w:t>
      </w:r>
      <w:r>
        <w:t xml:space="preserve">Executive Steering Committee</w:t>
      </w:r>
      <w:r>
        <w:br/>
      </w:r>
      <w:r>
        <w:rPr>
          <w:iCs/>
          <w:i/>
          <w:bCs/>
          <w:b/>
        </w:rPr>
        <w:t xml:space="preserve">From:</w:t>
      </w:r>
      <w:r>
        <w:t xml:space="preserve"> </w:t>
      </w:r>
      <w:r>
        <w:t xml:space="preserve">Senior HR Analyst Unit</w:t>
      </w:r>
      <w:r>
        <w:br/>
      </w:r>
    </w:p>
    <w:p>
      <w:pPr>
        <w:pStyle w:val="BodyText"/>
      </w:pPr>
      <w:r>
        <w:t xml:space="preserve">This document serves as a comprehensive Lab Report analyzing the operational dynamics, legal compliance requirements, and strategic imperatives for a Human Resources Manager operating within the specific economic and cultural context of Germany Munich. The primary objective is to define the competencies, regulatory constraints, and cultural nuances that define effective human resource management in this key European hub.</w:t>
      </w:r>
    </w:p>
    <w:bookmarkStart w:id="20" w:name="X07bd1fbb90580f46baf1e8a9600c88573251f8c"/>
    <w:p>
      <w:pPr>
        <w:pStyle w:val="Heading2"/>
      </w:pPr>
      <w:r>
        <w:t xml:space="preserve">1. Introduction: The Context of Germany Munich</w:t>
      </w:r>
    </w:p>
    <w:p>
      <w:pPr>
        <w:pStyle w:val="FirstParagraph"/>
      </w:pPr>
      <w:r>
        <w:t xml:space="preserve">Munich stands as one of the most economically robust cities in Europe and serves as a critical node for technology, finance, and engineering sectors within Germany. For any Human Resources Manager targeting this region, understanding the local ecosystem is not merely an administrative task but a strategic necessity. The German labor market is characterized by high stability, rigorous regulatory frameworks, and a strong emphasis on work-life balance.</w:t>
      </w:r>
    </w:p>
    <w:p>
      <w:pPr>
        <w:pStyle w:val="BodyText"/>
      </w:pPr>
      <w:r>
        <w:t xml:space="preserve">The purpose of this Lab Report is to dissect the role of the Human Resources Manager in Munich. It examines how global HR strategies must be localized to align with Bavarian corporate culture and federal German labor laws. The report argues that success in Germany Munich requires a hybrid approach: maintaining international operational standards while deeply embedding local compliance and cultural sensitivity.</w:t>
      </w:r>
    </w:p>
    <w:bookmarkEnd w:id="20"/>
    <w:bookmarkStart w:id="24" w:name="Xaef6d101bd33bb7003e9fa8602191d48cbf909c"/>
    <w:p>
      <w:pPr>
        <w:pStyle w:val="Heading2"/>
      </w:pPr>
      <w:r>
        <w:t xml:space="preserve">2. Regulatory Framework and Legal Compliance</w:t>
      </w:r>
    </w:p>
    <w:p>
      <w:pPr>
        <w:pStyle w:val="FirstParagraph"/>
      </w:pPr>
      <w:r>
        <w:t xml:space="preserve">A primary function of the Human Resources Manager in this context is ensuring strict adherence to German labor legislation. Unlike more flexible labor markets, Germany operates under a codified system that protects employees significantly. The Lab Report identifies three key pillars of compliance required for any HR professional in Munich:</w:t>
      </w:r>
    </w:p>
    <w:bookmarkStart w:id="21" w:name="general-equal-treatment-act-agg"/>
    <w:p>
      <w:pPr>
        <w:pStyle w:val="Heading3"/>
      </w:pPr>
      <w:r>
        <w:t xml:space="preserve">2.1 General Equal Treatment Act (AGG)</w:t>
      </w:r>
    </w:p>
    <w:p>
      <w:pPr>
        <w:pStyle w:val="FirstParagraph"/>
      </w:pPr>
      <w:r>
        <w:t xml:space="preserve">The Allgemeines Gleichbehandlungsgesetz (AGG) prohibits discrimination based on race, gender, religion, disability, age, or sexual orientation. For the Human Resources Manager in Germany Munich, this means that recruitment processes must be meticulously documented and structured to withstand legal scrutiny. Bias training is not optional but a mandatory component of HR policy implementation.</w:t>
      </w:r>
    </w:p>
    <w:bookmarkEnd w:id="21"/>
    <w:bookmarkStart w:id="22" w:name="works-council-co-determination"/>
    <w:p>
      <w:pPr>
        <w:pStyle w:val="Heading3"/>
      </w:pPr>
      <w:r>
        <w:t xml:space="preserve">2.2 Works Council Co-determination</w:t>
      </w:r>
    </w:p>
    <w:p>
      <w:pPr>
        <w:pStyle w:val="FirstParagraph"/>
      </w:pPr>
      <w:r>
        <w:t xml:space="preserve">In Germany, the concept of social partnership is central. Companies with more than five employees typically have a works council (Betriebsrat). The Human Resources Manager cannot make unilateral decisions regarding hiring, firing, or restructuring without consulting this body. In Munich’s highly unionized and organized industrial landscape, ignoring the works council leads to immediate legal injunctions and severe reputational damage.</w:t>
      </w:r>
    </w:p>
    <w:bookmarkEnd w:id="22"/>
    <w:bookmarkStart w:id="23" w:name="data-privacy-gdpr"/>
    <w:p>
      <w:pPr>
        <w:pStyle w:val="Heading3"/>
      </w:pPr>
      <w:r>
        <w:t xml:space="preserve">2.3 Data Privacy (GDPR)</w:t>
      </w:r>
    </w:p>
    <w:p>
      <w:pPr>
        <w:pStyle w:val="FirstParagraph"/>
      </w:pPr>
      <w:r>
        <w:t xml:space="preserve">Munich hosts numerous data-centric industries. The Human Resources Manager must enforce strict GDPR compliance regarding employee data. This includes secure storage of personal records, clear consent mechanisms for background checks, and defined retention periods for applicant data.</w:t>
      </w:r>
    </w:p>
    <w:bookmarkEnd w:id="23"/>
    <w:bookmarkEnd w:id="24"/>
    <w:bookmarkStart w:id="25" w:name="cultural-competencies-and-soft-skills"/>
    <w:p>
      <w:pPr>
        <w:pStyle w:val="Heading2"/>
      </w:pPr>
      <w:r>
        <w:t xml:space="preserve">3. Cultural Competencies and Soft Skills</w:t>
      </w:r>
    </w:p>
    <w:p>
      <w:pPr>
        <w:pStyle w:val="FirstParagraph"/>
      </w:pPr>
      <w:r>
        <w:t xml:space="preserve">Beyond legalities, the Human Resources Manager in Germany Munich must navigate distinct cultural expectations. Bavarian culture is often described as more traditional and conservative compared to Berlin or Hamburg.</w:t>
      </w:r>
    </w:p>
    <w:p>
      <w:pPr>
        <w:numPr>
          <w:ilvl w:val="0"/>
          <w:numId w:val="1001"/>
        </w:numPr>
        <w:pStyle w:val="Compact"/>
      </w:pPr>
      <w:r>
        <w:rPr>
          <w:bCs/>
          <w:b/>
        </w:rPr>
        <w:t xml:space="preserve">Punctuality and Directness:</w:t>
      </w:r>
      <w:r>
        <w:t xml:space="preserve"> </w:t>
      </w:r>
      <w:r>
        <w:t xml:space="preserve">Communication styles in Munich are typically direct and efficient. The HR Manager must foster a culture where feedback is constructive but frank, avoiding the excessive "softening" often seen in Anglo-Saxon management styles.</w:t>
      </w:r>
    </w:p>
    <w:p>
      <w:pPr>
        <w:numPr>
          <w:ilvl w:val="0"/>
          <w:numId w:val="1001"/>
        </w:numPr>
        <w:pStyle w:val="Compact"/>
      </w:pPr>
      <w:r>
        <w:rPr>
          <w:bCs/>
          <w:b/>
        </w:rPr>
        <w:t xml:space="preserve">Diversity Management:</w:t>
      </w:r>
      <w:r>
        <w:t xml:space="preserve"> </w:t>
      </w:r>
      <w:r>
        <w:t xml:space="preserve">While traditional, Munich is increasingly diverse due to its status as an international tech hub. The Human Resources Manager must balance respect for local traditions with inclusive policies that attract global talent. This includes managing expatriate integration programs and supporting multilingual workplace environments.</w:t>
      </w:r>
    </w:p>
    <w:p>
      <w:pPr>
        <w:numPr>
          <w:ilvl w:val="0"/>
          <w:numId w:val="1001"/>
        </w:numPr>
        <w:pStyle w:val="Compact"/>
      </w:pPr>
      <w:r>
        <w:rPr>
          <w:bCs/>
          <w:b/>
        </w:rPr>
        <w:t xml:space="preserve">Work-Life Balance:</w:t>
      </w:r>
      <w:r>
        <w:t xml:space="preserve"> </w:t>
      </w:r>
      <w:r>
        <w:t xml:space="preserve">German employees highly value their private time. Flexible working hours are common, but "right to disconnect" is gaining traction. The HR Manager must model this behavior to prevent burnout and ensure sustainable productivity.</w:t>
      </w:r>
    </w:p>
    <w:bookmarkEnd w:id="25"/>
    <w:bookmarkStart w:id="26" w:name="Xb2aebc758cebaf8d837715d9ec80223c219d66c"/>
    <w:p>
      <w:pPr>
        <w:pStyle w:val="Heading2"/>
      </w:pPr>
      <w:r>
        <w:t xml:space="preserve">4. Strategic Talent Acquisition in a Competitive Market</w:t>
      </w:r>
    </w:p>
    <w:p>
      <w:pPr>
        <w:pStyle w:val="FirstParagraph"/>
      </w:pPr>
      <w:r>
        <w:t xml:space="preserve">Munich faces a significant shortage of skilled workers (Fachkräftemangel), particularly in engineering, IT, and healthcare. The Lab Report highlights that the Human Resources Manager must adopt proactive rather than reactive recruitment strategies.</w:t>
      </w:r>
    </w:p>
    <w:p>
      <w:pPr>
        <w:pStyle w:val="BodyText"/>
      </w:pPr>
      <w:r>
        <w:t xml:space="preserve">Talent Challenge</w:t>
      </w:r>
    </w:p>
    <w:p>
      <w:pPr>
        <w:pStyle w:val="BodyText"/>
      </w:pPr>
      <w:r>
        <w:t xml:space="preserve">HR Strategy for Germany Munich</w:t>
      </w:r>
    </w:p>
    <w:p>
      <w:pPr>
        <w:pStyle w:val="BodyText"/>
      </w:pPr>
      <w:r>
        <w:t xml:space="preserve">Scholarship of IT Specialists</w:t>
      </w:r>
    </w:p>
    <w:p>
      <w:pPr>
        <w:pStyle w:val="BodyText"/>
      </w:pPr>
      <w:r>
        <w:t xml:space="preserve">Prioritize continuous training programs and partnerships with Technical University of Munich (TUM).</w:t>
      </w:r>
    </w:p>
    <w:p>
      <w:pPr>
        <w:pStyle w:val="BodyText"/>
      </w:pPr>
      <w:r>
        <w:t xml:space="preserve">Candidate Experience</w:t>
      </w:r>
    </w:p>
    <w:p>
      <w:pPr>
        <w:pStyle w:val="BodyText"/>
      </w:pPr>
      <w:r>
        <w:t xml:space="preserve">Simplify application processes; German bureaucracy can be a barrier, so digitalization is key.</w:t>
      </w:r>
    </w:p>
    <w:p>
      <w:pPr>
        <w:pStyle w:val="BodyText"/>
      </w:pPr>
      <w:r>
        <w:t xml:space="preserve">Bilingual Requirements</w:t>
      </w:r>
    </w:p>
    <w:p>
      <w:pPr>
        <w:pStyle w:val="BodyText"/>
      </w:pPr>
      <w:r>
        <w:t xml:space="preserve">Mandate English as corporate language where possible to widen the talent pool beyond native German speakers.</w:t>
      </w:r>
    </w:p>
    <w:p>
      <w:pPr>
        <w:pStyle w:val="BodyText"/>
      </w:pPr>
      <w:r>
        <w:t xml:space="preserve">Promote Munich’s quality of life, safety, and cultural amenities in employer branding.</w:t>
      </w:r>
    </w:p>
    <w:bookmarkEnd w:id="26"/>
    <w:bookmarkStart w:id="27" w:name="compensation-and-benefits-structure"/>
    <w:p>
      <w:pPr>
        <w:pStyle w:val="Heading2"/>
      </w:pPr>
      <w:r>
        <w:t xml:space="preserve">5. Compensation and Benefits Structure</w:t>
      </w:r>
    </w:p>
    <w:p>
      <w:pPr>
        <w:pStyle w:val="FirstParagraph"/>
      </w:pPr>
      <w:r>
        <w:t xml:space="preserve">The Human Resources Manager must design compensation packages that reflect the high cost of living in Munich while remaining competitive within the German market. This involves:</w:t>
      </w:r>
    </w:p>
    <w:p>
      <w:pPr>
        <w:numPr>
          <w:ilvl w:val="0"/>
          <w:numId w:val="1002"/>
        </w:numPr>
        <w:pStyle w:val="Compact"/>
      </w:pPr>
      <w:r>
        <w:rPr>
          <w:bCs/>
          <w:b/>
        </w:rPr>
        <w:t xml:space="preserve">Gross vs. Net Salary Awareness:</w:t>
      </w:r>
      <w:r>
        <w:t xml:space="preserve"> </w:t>
      </w:r>
      <w:r>
        <w:t xml:space="preserve">Educating employees on the high tax and social security contributions typical in Germany.</w:t>
      </w:r>
    </w:p>
    <w:p>
      <w:pPr>
        <w:numPr>
          <w:ilvl w:val="0"/>
          <w:numId w:val="1002"/>
        </w:numPr>
        <w:pStyle w:val="Compact"/>
      </w:pPr>
      <w:r>
        <w:rPr>
          <w:bCs/>
          <w:b/>
        </w:rPr>
        <w:t xml:space="preserve">BahnCard Subsidies:</w:t>
      </w:r>
      <w:r>
        <w:t xml:space="preserve"> </w:t>
      </w:r>
      <w:r>
        <w:t xml:space="preserve">Offering discounts for public transport is a standard and expected benefit in Munich due to its efficient transit system.</w:t>
      </w:r>
    </w:p>
    <w:p>
      <w:pPr>
        <w:numPr>
          <w:ilvl w:val="0"/>
          <w:numId w:val="1002"/>
        </w:numPr>
        <w:pStyle w:val="Compact"/>
      </w:pPr>
      <w:r>
        <w:rPr>
          <w:bCs/>
          <w:b/>
        </w:rPr>
        <w:t xml:space="preserve">Pension Schemes:</w:t>
      </w:r>
      <w:r>
        <w:t xml:space="preserve"> </w:t>
      </w:r>
      <w:r>
        <w:t xml:space="preserve">While private pension options exist, the core statutory pension insurance remains vital. HR must facilitate clear communication about long-term financial planning for employees.</w:t>
      </w:r>
    </w:p>
    <w:bookmarkEnd w:id="27"/>
    <w:bookmarkStart w:id="28" w:name="challenges-and-risk-mitigation"/>
    <w:p>
      <w:pPr>
        <w:pStyle w:val="Heading2"/>
      </w:pPr>
      <w:r>
        <w:t xml:space="preserve">6. Challenges and Risk Mitigation</w:t>
      </w:r>
    </w:p>
    <w:p>
      <w:pPr>
        <w:pStyle w:val="FirstParagraph"/>
      </w:pPr>
      <w:r>
        <w:t xml:space="preserve">The Lab Report identifies several risks facing the Human Resources Manager in Munich:</w:t>
      </w:r>
    </w:p>
    <w:p>
      <w:pPr>
        <w:numPr>
          <w:ilvl w:val="0"/>
          <w:numId w:val="1003"/>
        </w:numPr>
        <w:pStyle w:val="Compact"/>
      </w:pPr>
      <w:r>
        <w:rPr>
          <w:bCs/>
          <w:b/>
        </w:rPr>
        <w:t xml:space="preserve">Bureaucratic Inertia:</w:t>
      </w:r>
      <w:r>
        <w:t xml:space="preserve"> </w:t>
      </w:r>
      <w:r>
        <w:t xml:space="preserve">German administrative processes are slow. The HR Manager must build buffer times into hiring and onboarding timelines.</w:t>
      </w:r>
    </w:p>
    <w:p>
      <w:pPr>
        <w:numPr>
          <w:ilvl w:val="0"/>
          <w:numId w:val="1003"/>
        </w:numPr>
        <w:pStyle w:val="Compact"/>
      </w:pPr>
      <w:r>
        <w:rPr>
          <w:bCs/>
          <w:b/>
        </w:rPr>
        <w:t xml:space="preserve">Cultural Misalignment for Expats:</w:t>
      </w:r>
      <w:r>
        <w:t xml:space="preserve"> </w:t>
      </w:r>
      <w:r>
        <w:t xml:space="preserve">Failure to support international hires in navigating the housing market, language barriers, and social integration leads to high turnover. HR must act as a cultural bridge.</w:t>
      </w:r>
    </w:p>
    <w:p>
      <w:pPr>
        <w:numPr>
          <w:ilvl w:val="0"/>
          <w:numId w:val="1003"/>
        </w:numPr>
        <w:pStyle w:val="Compact"/>
      </w:pPr>
      <w:r>
        <w:rPr>
          <w:bCs/>
          <w:b/>
        </w:rPr>
        <w:t xml:space="preserve">Digital Transformation Resistance:</w:t>
      </w:r>
      <w:r>
        <w:t xml:space="preserve"> </w:t>
      </w:r>
      <w:r>
        <w:t xml:space="preserve">Traditional German companies may resist digital HR tools. The Human Resources Manager must lead change management initiatives carefully, emphasizing data security and employee benefits of new technologies.</w:t>
      </w:r>
    </w:p>
    <w:bookmarkEnd w:id="28"/>
    <w:bookmarkStart w:id="29" w:name="conclusion"/>
    <w:p>
      <w:pPr>
        <w:pStyle w:val="Heading2"/>
      </w:pPr>
      <w:r>
        <w:t xml:space="preserve">7. Conclusion</w:t>
      </w:r>
    </w:p>
    <w:p>
      <w:pPr>
        <w:pStyle w:val="FirstParagraph"/>
      </w:pPr>
      <w:r>
        <w:t xml:space="preserve">This Lab Report concludes that the role of the Human Resources Manager in Germany Munich is complex and multifaceted. It extends far beyond administrative personnel management to encompass legal compliance, cultural mediation, and strategic talent acquisition. Success in this market requires a deep understanding of German labor laws, specifically those applicable in Bavaria, and an ability to navigate the structured yet evolving corporate culture of Munich.</w:t>
      </w:r>
    </w:p>
    <w:p>
      <w:pPr>
        <w:pStyle w:val="BodyText"/>
      </w:pPr>
      <w:r>
        <w:t xml:space="preserve">Organizations looking to establish or expand their presence in Germany Munich must empower their Human Resources Managers with the autonomy to adapt global strategies to local realities. By prioritizing compliance, cultural intelligence, and proactive talent management, HR leaders can drive sustainable growth and employee satisfaction in one of Europe’s most dynamic economic centers.</w:t>
      </w:r>
    </w:p>
    <w:bookmarkEnd w:id="29"/>
    <w:bookmarkStart w:id="30" w:name="recommendations"/>
    <w:p>
      <w:pPr>
        <w:pStyle w:val="Heading2"/>
      </w:pPr>
      <w:r>
        <w:t xml:space="preserve">8. Recommendations</w:t>
      </w:r>
    </w:p>
    <w:p>
      <w:pPr>
        <w:numPr>
          <w:ilvl w:val="0"/>
          <w:numId w:val="1004"/>
        </w:numPr>
        <w:pStyle w:val="Compact"/>
      </w:pPr>
      <w:r>
        <w:rPr>
          <w:bCs/>
          <w:b/>
        </w:rPr>
        <w:t xml:space="preserve">Audit Compliance:</w:t>
      </w:r>
      <w:r>
        <w:t xml:space="preserve"> </w:t>
      </w:r>
      <w:r>
        <w:t xml:space="preserve">Conduct an immediate audit of current HR policies against the AGG and GDPR standards.</w:t>
      </w:r>
    </w:p>
    <w:p>
      <w:pPr>
        <w:numPr>
          <w:ilvl w:val="0"/>
          <w:numId w:val="1004"/>
        </w:numPr>
        <w:pStyle w:val="Compact"/>
      </w:pPr>
      <w:r>
        <w:rPr>
          <w:bCs/>
          <w:b/>
        </w:rPr>
        <w:t xml:space="preserve">Foster Works Council Relations:</w:t>
      </w:r>
      <w:r>
        <w:t xml:space="preserve"> </w:t>
      </w:r>
      <w:r>
        <w:t xml:space="preserve">Establish open lines of communication with local works councils before initiating major changes.</w:t>
      </w:r>
    </w:p>
    <w:p>
      <w:pPr>
        <w:numPr>
          <w:ilvl w:val="0"/>
          <w:numId w:val="1004"/>
        </w:numPr>
        <w:pStyle w:val="Compact"/>
      </w:pPr>
      <w:r>
        <w:br/>
      </w:r>
      <w:r>
        <w:rPr>
          <w:iCs/>
          <w:i/>
        </w:rPr>
        <w:t xml:space="preserve">This report was generated for internal strategic planning purposes regarding operations in Germany Munich.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Human Resources Management in Germany Munich</dc:title>
  <dc:creator/>
  <dc:language>en</dc:language>
  <cp:keywords/>
  <dcterms:created xsi:type="dcterms:W3CDTF">2026-07-29T13:34:32Z</dcterms:created>
  <dcterms:modified xsi:type="dcterms:W3CDTF">2026-07-29T13:34:32Z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