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Framework</w:t>
      </w:r>
      <w:r>
        <w:t xml:space="preserve"> </w:t>
      </w:r>
      <w:r>
        <w:t xml:space="preserve">for</w:t>
      </w:r>
      <w:r>
        <w:t xml:space="preserve"> </w:t>
      </w:r>
      <w:r>
        <w:t xml:space="preserve">Indonesia</w:t>
      </w:r>
      <w:r>
        <w:t xml:space="preserve"> </w:t>
      </w:r>
      <w:r>
        <w:t xml:space="preserve">Jakarta</w:t>
      </w:r>
    </w:p>
    <w:bookmarkStart w:id="30" w:name="lab-report"/>
    <w:p>
      <w:pPr>
        <w:pStyle w:val="Heading1"/>
      </w:pPr>
      <w:r>
        <w:t xml:space="preserve">Lab Report</w:t>
      </w:r>
    </w:p>
    <w:p>
      <w:pPr>
        <w:pStyle w:val="FirstParagraph"/>
      </w:pPr>
      <w:r>
        <w:rPr>
          <w:bCs/>
          <w:b/>
        </w:rPr>
        <w:t xml:space="preserve">Title:</w:t>
      </w:r>
    </w:p>
    <w:p>
      <w:pPr>
        <w:pStyle w:val="BodyText"/>
      </w:pPr>
      <w:r>
        <w:rPr>
          <w:iCs/>
          <w:i/>
        </w:rPr>
        <w:t xml:space="preserve">Analytical Evaluation of Human Resources Manager Protocols within the Corporate Ecosystem of Indonesia Jakarta</w:t>
      </w:r>
    </w:p>
    <w:p>
      <w:pPr>
        <w:pStyle w:val="BodyText"/>
      </w:pPr>
      <w:r>
        <w:t xml:space="preserve">.</w:t>
      </w:r>
      <w:r>
        <w:br/>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Jakarta, Indonesia</w:t>
      </w:r>
    </w:p>
    <w:p>
      <w:pPr>
        <w:pStyle w:val="BodyText"/>
      </w:pPr>
      <w:r>
        <w:t xml:space="preserve">prepared by: Research &amp; Development Division. Contextual Scope: Human Resources Manager operational efficacy in a high-density metropolitan environment.</w:t>
      </w:r>
    </w:p>
    <w:bookmarkStart w:id="20" w:name="abstract"/>
    <w:p>
      <w:pPr>
        <w:pStyle w:val="Heading2"/>
      </w:pPr>
      <w:r>
        <w:t xml:space="preserve">1.0 Abstract</w:t>
      </w:r>
    </w:p>
    <w:p>
      <w:pPr>
        <w:pStyle w:val="FirstParagraph"/>
      </w:pPr>
      <w:r>
        <w:t xml:space="preserve">This laboratory report serves as a comprehensive analytical study regarding the functional dynamics, regulatory compliance, and strategic implementation of the</w:t>
      </w:r>
      <w:r>
        <w:t xml:space="preserve"> </w:t>
      </w:r>
      <w:r>
        <w:rPr>
          <w:bCs/>
          <w:b/>
        </w:rPr>
        <w:t xml:space="preserve">Human Resources Manager</w:t>
      </w:r>
      <w:r>
        <w:t xml:space="preserve"> </w:t>
      </w:r>
      <w:r>
        <w:t xml:space="preserve">role within the specific socio-economic context of</w:t>
      </w:r>
      <w:r>
        <w:t xml:space="preserve"> </w:t>
      </w:r>
      <w:r>
        <w:rPr>
          <w:bCs/>
          <w:b/>
        </w:rPr>
        <w:t xml:space="preserve">Indonesia Jakarta</w:t>
      </w:r>
      <w:r>
        <w:t xml:space="preserve">. As Jakarta stands as one of the most populous and economically vibrant metropolitan areas in Southeast Asia, it presents unique challenges for organizational management. The report examines how a Human Resources Manager must adapt to local labor laws, specifically Undang-Undang No. 13 Tahun 2003 regarding Manpower (Ketenagakerjaan), cultural nuances known as "Gotong Royong," and the rapid digital transformation of the Jakarta workforce. The objective is to define an optimal operational framework that ensures legal compliance, enhances employee retention, and drives productivity in this competitive market.</w:t>
      </w:r>
    </w:p>
    <w:bookmarkEnd w:id="20"/>
    <w:bookmarkStart w:id="21" w:name="introduction"/>
    <w:p>
      <w:pPr>
        <w:pStyle w:val="Heading2"/>
      </w:pPr>
      <w:r>
        <w:t xml:space="preserve">2.0 Introduction</w:t>
      </w:r>
    </w:p>
    <w:p>
      <w:pPr>
        <w:pStyle w:val="FirstParagraph"/>
      </w:pPr>
      <w:r>
        <w:t xml:space="preserve">The role of a</w:t>
      </w:r>
      <w:r>
        <w:t xml:space="preserve"> </w:t>
      </w:r>
      <w:r>
        <w:rPr>
          <w:bCs/>
          <w:b/>
        </w:rPr>
        <w:t xml:space="preserve">Human Resources Manager</w:t>
      </w:r>
      <w:r>
        <w:t xml:space="preserve">Indonesia Jakarta, this role is heavily influenced by distinct regulatory and cultural factors. Jakarta serves as the economic engine of Indonesia, attracting talent from across the archipelago but also presenting infrastructure and cost-of-living challenges that impact workforce morale.</w:t>
      </w:r>
    </w:p>
    <w:p>
      <w:pPr>
        <w:pStyle w:val="BodyText"/>
      </w:pPr>
      <w:r>
        <w:t xml:space="preserve">The primary aim of this report is to investigate how a</w:t>
      </w:r>
      <w:r>
        <w:t xml:space="preserve"> </w:t>
      </w:r>
      <w:r>
        <w:rPr>
          <w:bCs/>
          <w:b/>
        </w:rPr>
        <w:t xml:space="preserve">Human Resources Manager</w:t>
      </w:r>
      <w:r>
        <w:t xml:space="preserve"> </w:t>
      </w:r>
      <w:r>
        <w:t xml:space="preserve">navigates the complex landscape of Indonesian labor relations. This includes understanding the statutory requirements for employment contracts, minimum wage regulations set by the Jakarta Provincial Government (UPM - Upah Minimum Provinsi), and health insurance mandates under BPJS Ketenagakerjaan and BPJS Kesehatan. Furthermore, this report analyzes how cultural intelligence plays a pivotal role in leadership styles effective in</w:t>
      </w:r>
      <w:r>
        <w:t xml:space="preserve"> </w:t>
      </w:r>
      <w:r>
        <w:rPr>
          <w:bCs/>
          <w:b/>
        </w:rPr>
        <w:t xml:space="preserve">Indonesia Jakarta</w:t>
      </w:r>
      <w:r>
        <w:t xml:space="preserve">.</w:t>
      </w:r>
    </w:p>
    <w:bookmarkEnd w:id="21"/>
    <w:bookmarkStart w:id="22" w:name="methodology"/>
    <w:p>
      <w:pPr>
        <w:pStyle w:val="Heading2"/>
      </w:pPr>
      <w:r>
        <w:t xml:space="preserve">3.0 Methodology</w:t>
      </w:r>
    </w:p>
    <w:p>
      <w:pPr>
        <w:pStyle w:val="FirstParagraph"/>
      </w:pPr>
      <w:r>
        <w:t xml:space="preserve">This study utilizes a mixed-methods approach, combining qualitative analysis of Indonesian labor legislation with quantitative assessment of HR best practices observed in multinational corporations (MNCs) and local enterprises operating within</w:t>
      </w:r>
      <w:r>
        <w:t xml:space="preserve"> </w:t>
      </w:r>
      <w:r>
        <w:rPr>
          <w:bCs/>
          <w:b/>
        </w:rPr>
        <w:t xml:space="preserve">Indonesia Jakarta</w:t>
      </w:r>
      <w:r>
        <w:t xml:space="preserve">.</w:t>
      </w:r>
    </w:p>
    <w:p>
      <w:pPr>
        <w:numPr>
          <w:ilvl w:val="0"/>
          <w:numId w:val="1001"/>
        </w:numPr>
        <w:pStyle w:val="Compact"/>
      </w:pPr>
      <w:r>
        <w:rPr>
          <w:bCs/>
          <w:b/>
        </w:rPr>
        <w:t xml:space="preserve">Data Collection:</w:t>
      </w:r>
    </w:p>
    <w:p>
      <w:pPr>
        <w:numPr>
          <w:ilvl w:val="0"/>
          <w:numId w:val="1001"/>
        </w:numPr>
        <w:pStyle w:val="Compact"/>
      </w:pPr>
      <w:r>
        <w:t xml:space="preserve">Analysis of case studies involving HR crises and resolutions in Jakarta-based firms.</w:t>
      </w:r>
    </w:p>
    <w:bookmarkEnd w:id="22"/>
    <w:bookmarkStart w:id="26" w:name="observations-and-analysis"/>
    <w:p>
      <w:pPr>
        <w:pStyle w:val="Heading2"/>
      </w:pPr>
      <w:r>
        <w:t xml:space="preserve">4.0 Observations and Analysis</w:t>
      </w:r>
    </w:p>
    <w:bookmarkStart w:id="23" w:name="regulatory-compliance-landscape"/>
    <w:p>
      <w:pPr>
        <w:pStyle w:val="Heading3"/>
      </w:pPr>
      <w:r>
        <w:t xml:space="preserve">4.1 Regulatory Compliance Landscape</w:t>
      </w:r>
    </w:p>
    <w:p>
      <w:pPr>
        <w:pStyle w:val="FirstParagraph"/>
      </w:pPr>
      <w:r>
        <w:t xml:space="preserve">The most critical aspect of the</w:t>
      </w:r>
      <w:r>
        <w:t xml:space="preserve"> </w:t>
      </w:r>
      <w:r>
        <w:rPr>
          <w:bCs/>
          <w:b/>
        </w:rPr>
        <w:t xml:space="preserve">Human Resources Manager</w:t>
      </w:r>
      <w:r>
        <w:t xml:space="preserve">'s duty in</w:t>
      </w:r>
      <w:r>
        <w:t xml:space="preserve"> </w:t>
      </w:r>
      <w:r>
        <w:rPr>
          <w:bCs/>
          <w:b/>
        </w:rPr>
        <w:t xml:space="preserve">Indonesia Jakarta</w:t>
      </w:r>
      <w:r>
        <w:t xml:space="preserve">.</w:t>
      </w:r>
    </w:p>
    <w:p>
      <w:pPr>
        <w:pStyle w:val="BodyText"/>
      </w:pPr>
    </w:p>
    <w:p>
      <w:pPr>
        <w:pStyle w:val="BodyText"/>
      </w:pPr>
      <w:r>
        <w:t xml:space="preserve">Employment Contracts:</w:t>
      </w:r>
    </w:p>
    <w:p>
      <w:pPr>
        <w:pStyle w:val="BodyText"/>
      </w:pPr>
      <w:r>
        <w:t xml:space="preserve">The Human Resources Manager must carefully categorize employees into fixed-term contracts (PKWT) or permanent contracts (PKWTT). Recent amendments to the Job Creation Law have tightened regulations on PKWT, limiting its duration and application. Misclassification is a frequent source of litigation in Jakarta.</w:t>
      </w:r>
    </w:p>
    <w:p>
      <w:pPr>
        <w:pStyle w:val="BodyText"/>
      </w:pPr>
      <w:r>
        <w:t xml:space="preserve">Minimum Wage Adjustments:</w:t>
      </w:r>
    </w:p>
    <w:p>
      <w:pPr>
        <w:pStyle w:val="BodyText"/>
      </w:pPr>
      <w:r>
        <w:t xml:space="preserve">The Jakarta Provincial Government announces the Minimum Wage annually. The</w:t>
      </w:r>
      <w:r>
        <w:t xml:space="preserve"> </w:t>
      </w:r>
      <w:r>
        <w:rPr>
          <w:bCs/>
          <w:b/>
        </w:rPr>
        <w:t xml:space="preserve">Human Resources Manager</w:t>
      </w:r>
      <w:r>
        <w:t xml:space="preserve">,</w:t>
      </w:r>
      <w:r>
        <w:br/>
      </w:r>
    </w:p>
    <w:p>
      <w:pPr>
        <w:pStyle w:val="BodyText"/>
      </w:pPr>
      <w:r>
        <w:t xml:space="preserve">Social Security Mandates:</w:t>
      </w:r>
    </w:p>
    <w:p>
      <w:pPr>
        <w:pStyle w:val="BodyText"/>
      </w:pPr>
      <w:r>
        <w:t xml:space="preserve">Enrollment in BPJS Ketenagakerjaan (for work accident insurance, pension, and death benefits) and BPJS Kesehatan is mandatory. Failure to enroll constitutes a severe legal violation.</w:t>
      </w:r>
    </w:p>
    <w:bookmarkEnd w:id="23"/>
    <w:bookmarkStart w:id="24" w:name="Xe46a98d26f59e9b05bc5ba7e05a21ea49114e38"/>
    <w:p>
      <w:pPr>
        <w:pStyle w:val="Heading3"/>
      </w:pPr>
      <w:r>
        <w:t xml:space="preserve">4.2 Cultural Dynamics: Hierarchical Respect and Harmony</w:t>
      </w:r>
    </w:p>
    <w:p>
      <w:pPr>
        <w:pStyle w:val="FirstParagraph"/>
      </w:pPr>
      <w:r>
        <w:t xml:space="preserve">In</w:t>
      </w:r>
      <w:r>
        <w:t xml:space="preserve"> </w:t>
      </w:r>
      <w:r>
        <w:rPr>
          <w:bCs/>
          <w:b/>
        </w:rPr>
        <w:t xml:space="preserve">Indonesia Jakarta</w:t>
      </w:r>
      <w:r>
        <w:t xml:space="preserve">, workplace culture is deeply influenced by high power distance and collectivism. The</w:t>
      </w:r>
      <w:r>
        <w:t xml:space="preserve"> </w:t>
      </w:r>
      <w:r>
        <w:rPr>
          <w:bCs/>
          <w:b/>
        </w:rPr>
        <w:t xml:space="preserve">Human Resources Manager.</w:t>
      </w:r>
    </w:p>
    <w:p>
      <w:pPr>
        <w:pStyle w:val="BodyText"/>
      </w:pPr>
    </w:p>
    <w:p>
      <w:pPr>
        <w:pStyle w:val="BodyText"/>
      </w:pPr>
      <w:r>
        <w:t xml:space="preserve">Hierarchical Communication:</w:t>
      </w:r>
    </w:p>
    <w:p>
      <w:pPr>
        <w:pStyle w:val="BodyText"/>
      </w:pPr>
      <w:r>
        <w:t xml:space="preserve">Employees in Jakarta often expect clear direction from superiors. A participative management style must be balanced with respect for authority. The Human Resources Manager acts as a bridge, ensuring executive decisions are communicated respectfully while providing channels for upward feedback.</w:t>
      </w:r>
    </w:p>
    <w:p>
      <w:pPr>
        <w:pStyle w:val="BodyText"/>
      </w:pPr>
      <w:r>
        <w:t xml:space="preserve">Spirit of Gotong Royong:</w:t>
      </w:r>
    </w:p>
    <w:p>
      <w:pPr>
        <w:pStyle w:val="BodyText"/>
      </w:pPr>
      <w:r>
        <w:t xml:space="preserve">This concept of mutual assistance is vital. HR initiatives that promote team bonding and collective welfare rather than purely individualistic performance metrics tend to resonate better in the local culture. The Human Resources Manager should design rewards systems that acknowledge group achievements alongside individual ones.</w:t>
      </w:r>
    </w:p>
    <w:p>
      <w:pPr>
        <w:pStyle w:val="BodyText"/>
      </w:pPr>
      <w:r>
        <w:t xml:space="preserve">,</w:t>
      </w:r>
      <w:r>
        <w:br/>
      </w:r>
    </w:p>
    <w:p>
      <w:pPr>
        <w:pStyle w:val="BodyText"/>
      </w:pPr>
      <w:r>
        <w:t xml:space="preserve">Religious Observances:</w:t>
      </w:r>
    </w:p>
    <w:p>
      <w:pPr>
        <w:pStyle w:val="BodyText"/>
      </w:pPr>
      <w:r>
        <w:t xml:space="preserve">Jakarta is home to diverse religious groups, predominantly Muslim but with significant Christian, Hindu, Buddhist, and Confucian populations. HR policies must be inclusive regarding prayer times (Salat), religious holidays (Lebaran/Natal/Pascha/Imlek), and dietary requirements in corporate catering.</w:t>
      </w:r>
    </w:p>
    <w:bookmarkEnd w:id="24"/>
    <w:bookmarkStart w:id="25" w:name="X5ba290e1b0f9dc5bfb4b6c5e588c72d4688e703"/>
    <w:p>
      <w:pPr>
        <w:pStyle w:val="Heading3"/>
      </w:pPr>
      <w:r>
        <w:t xml:space="preserve">4.3 Talent Acquisition and Retention Challenges</w:t>
      </w:r>
    </w:p>
    <w:p>
      <w:pPr>
        <w:pStyle w:val="FirstParagraph"/>
      </w:pPr>
      <w:r>
        <w:rPr>
          <w:bCs/>
          <w:b/>
        </w:rPr>
        <w:t xml:space="preserve">Indonesia Jakarta</w:t>
      </w:r>
      <w:r>
        <w:t xml:space="preserve">Human Resources Manager.</w:t>
      </w:r>
    </w:p>
    <w:p>
      <w:pPr>
        <w:pStyle w:val="BodyText"/>
      </w:pPr>
    </w:p>
    <w:p>
      <w:pPr>
        <w:pStyle w:val="BodyText"/>
      </w:pPr>
      <w:r>
        <w:t xml:space="preserve">Competition for Tech Talent:</w:t>
      </w:r>
    </w:p>
    <w:p>
      <w:pPr>
        <w:pStyle w:val="BodyText"/>
      </w:pPr>
      <w:r>
        <w:t xml:space="preserve">The rise of the digital economy in Jakarta has created a shortage of skilled IT professionals. HR managers must offer not just competitive salaries, but also flexible work arrangements, which have become increasingly popular post-pandemic.</w:t>
      </w:r>
    </w:p>
    <w:p>
      <w:pPr>
        <w:pStyle w:val="BodyText"/>
      </w:pPr>
      <w:r>
        <w:t xml:space="preserve">Career Development: Providing clear career progression paths is essential for retention. Local employees value upskilling opportunities. The Human Resources Manager should invest in training programs that are recognized both locally and internationally to enhance the employee's marketability within their current organization.</w:t>
      </w:r>
    </w:p>
    <w:p>
      <w:pPr>
        <w:pStyle w:val="BodyText"/>
      </w:pPr>
      <w:r>
        <w:t xml:space="preserve">,</w:t>
      </w:r>
      <w:r>
        <w:br/>
      </w:r>
    </w:p>
    <w:bookmarkEnd w:id="25"/>
    <w:bookmarkEnd w:id="26"/>
    <w:bookmarkStart w:id="27" w:name="discussion-strategic-recommendations"/>
    <w:p>
      <w:pPr>
        <w:pStyle w:val="Heading2"/>
      </w:pPr>
      <w:r>
        <w:t xml:space="preserve">5.0 Discussion: Strategic Recommendations</w:t>
      </w:r>
    </w:p>
    <w:p>
      <w:pPr>
        <w:pStyle w:val="FirstParagraph"/>
      </w:pPr>
      <w:r>
        <w:t xml:space="preserve">Based on the analysis, it is evident that a generic global HR strategy cannot be effectively applied in</w:t>
      </w:r>
      <w:r>
        <w:t xml:space="preserve"> </w:t>
      </w:r>
      <w:r>
        <w:rPr>
          <w:bCs/>
          <w:b/>
        </w:rPr>
        <w:t xml:space="preserve">Indonesia Jakarta</w:t>
      </w:r>
      <w:r>
        <w:t xml:space="preserve">. The</w:t>
      </w:r>
      <w:r>
        <w:t xml:space="preserve"> </w:t>
      </w:r>
      <w:r>
        <w:rPr>
          <w:bCs/>
          <w:b/>
        </w:rPr>
        <w:t xml:space="preserve">Human Resources Manager .</w:t>
      </w:r>
    </w:p>
    <w:p>
      <w:pPr>
        <w:pStyle w:val="BodyText"/>
      </w:pPr>
      <w:r>
        <w:t xml:space="preserve"> </w:t>
      </w:r>
      <w:r>
        <w:t xml:space="preserve">Recommendation 1: Automated Compliance Audits. Implement HRIS (Human Resource Information Systems) that automatically update based on changes in Jakarta's UPM and BPJS rates to prevent compliance errors.</w:t>
      </w:r>
    </w:p>
    <w:p>
      <w:pPr>
        <w:pStyle w:val="BodyText"/>
      </w:pPr>
      <w:r>
        <w:t xml:space="preserve">Recommendation 2: Cultural Competency Training for Expatriates. If the organization has international staff, the Human Resources Manager must provide extensive cross-cultural training focused on Indonesian etiquette, communication styles, and religious sensitivity.</w:t>
      </w:r>
    </w:p>
    <w:p>
      <w:pPr>
        <w:pStyle w:val="BodyText"/>
      </w:pPr>
      <w:r>
        <w:t xml:space="preserve">,</w:t>
      </w:r>
      <w:r>
        <w:br/>
      </w:r>
    </w:p>
    <w:p>
      <w:pPr>
        <w:pStyle w:val="BodyText"/>
      </w:pPr>
      <w:r>
        <w:t xml:space="preserve">Recommendation 3: Enhanced Employee Value Proposition (EVP). Focus on work-life balance initiatives that address Jakarta-specific pain points such as traffic congestion. Offering remote work options or flexible hours can significantly boost job satisfaction and reduce turnover.</w:t>
      </w:r>
    </w:p>
    <w:p>
      <w:pPr>
        <w:pStyle w:val="BodyText"/>
      </w:pPr>
      <w:r>
        <w:t xml:space="preserve">.</w:t>
      </w:r>
    </w:p>
    <w:bookmarkEnd w:id="27"/>
    <w:bookmarkStart w:id="28" w:name="conclusion"/>
    <w:p>
      <w:pPr>
        <w:pStyle w:val="Heading2"/>
      </w:pPr>
      <w:r>
        <w:t xml:space="preserve">6.0 Conclusion</w:t>
      </w:r>
    </w:p>
    <w:p>
      <w:pPr>
        <w:pStyle w:val="FirstParagraph"/>
      </w:pPr>
      <w:r>
        <w:t xml:space="preserve">This lab report concludes that the role of the</w:t>
      </w:r>
      <w:r>
        <w:t xml:space="preserve"> </w:t>
      </w:r>
      <w:r>
        <w:rPr>
          <w:bCs/>
          <w:b/>
        </w:rPr>
        <w:t xml:space="preserve">Human Resources Manager Indonesia Jakarta</w:t>
      </w:r>
    </w:p>
    <w:p>
      <w:pPr>
        <w:pStyle w:val="BodyText"/>
      </w:pPr>
      <w:r>
        <w:t xml:space="preserve">The findings suggest that success in this region depends on agility. Laws change frequently in Indonesia, and economic conditions fluctuate rapidly. Therefore, the</w:t>
      </w:r>
      <w:r>
        <w:t xml:space="preserve"> </w:t>
      </w:r>
      <w:r>
        <w:rPr>
          <w:bCs/>
          <w:b/>
        </w:rPr>
        <w:t xml:space="preserve">Human Resources Manager.</w:t>
      </w:r>
    </w:p>
    <w:p>
      <w:pPr>
        <w:pStyle w:val="BodyText"/>
      </w:pPr>
      <w:r>
        <w:t xml:space="preserve"> </w:t>
      </w:r>
      <w:r>
        <w:t xml:space="preserve">By prioritizing compliance, cultural inclusivity, and strategic talent management,</w:t>
      </w:r>
    </w:p>
    <w:p>
      <w:pPr>
        <w:pStyle w:val="BodyText"/>
      </w:pPr>
      <w:r>
        <w:t xml:space="preserve">Human Resources Managers can transform HR from a cost center into a strategic asset for organizations operating in</w:t>
      </w:r>
      <w:r>
        <w:t xml:space="preserve"> </w:t>
      </w:r>
      <w:r>
        <w:rPr>
          <w:bCs/>
          <w:b/>
        </w:rPr>
        <w:t xml:space="preserve">Indonesia Jakarta</w:t>
      </w:r>
      <w:r>
        <w:t xml:space="preserve">. Future research should focus on the long-term impact of hybrid work models on employee engagement in Southeast Asian urban centers.</w:t>
      </w:r>
    </w:p>
    <w:p>
      <w:pPr>
        <w:pStyle w:val="BodyText"/>
      </w:pPr>
      <w:r>
        <w:t xml:space="preserve">,</w:t>
      </w:r>
      <w:r>
        <w:br/>
      </w:r>
    </w:p>
    <w:bookmarkEnd w:id="28"/>
    <w:bookmarkStart w:id="29" w:name="references-simulated"/>
    <w:p>
      <w:pPr>
        <w:pStyle w:val="Heading2"/>
      </w:pPr>
      <w:r>
        <w:t xml:space="preserve">7.0 References (Simulated)</w:t>
      </w:r>
    </w:p>
    <w:p>
      <w:pPr>
        <w:pStyle w:val="FirstParagraph"/>
      </w:pPr>
    </w:p>
    <w:p>
      <w:pPr>
        <w:pStyle w:val="BodyText"/>
      </w:pPr>
      <w:r>
        <w:t xml:space="preserve">Rpublik Indonesia. (2003).</w:t>
      </w:r>
      <w:r>
        <w:t xml:space="preserve"> </w:t>
      </w:r>
      <w:r>
        <w:rPr>
          <w:bCs/>
          <w:b/>
        </w:rPr>
        <w:t xml:space="preserve">The Manpower Act No. 13 of 2003</w:t>
      </w:r>
      <w:r>
        <w:t xml:space="preserve">. Jakarta: Government Printer.</w:t>
      </w:r>
    </w:p>
    <w:p>
      <w:pPr>
        <w:pStyle w:val="BodyText"/>
      </w:pPr>
      <w:r>
        <w:t xml:space="preserve">,</w:t>
      </w:r>
      <w:r>
        <w:br/>
      </w:r>
    </w:p>
    <w:p>
      <w:pPr>
        <w:pStyle w:val="BodyText"/>
      </w:pPr>
      <w:r>
        <w:t xml:space="preserve">Kementerian Ketenagakerjaan RI. (2021).</w:t>
      </w:r>
      <w:r>
        <w:t xml:space="preserve"> </w:t>
      </w:r>
      <w:r>
        <w:rPr>
          <w:bCs/>
          <w:b/>
        </w:rPr>
        <w:t xml:space="preserve">Government Regulation on Implementation of Job Creation</w:t>
      </w:r>
      <w:r>
        <w:t xml:space="preserve">. Jakarta: Kemnaker.</w:t>
      </w:r>
    </w:p>
    <w:p>
      <w:pPr>
        <w:pStyle w:val="BodyText"/>
      </w:pPr>
      <w:r>
        <w:t xml:space="preserve">Hofstede, G. (2011). Dimensionalizing Cultures: The Hofstede Model in Context. Online Readings in Psychology and Culture.</w:t>
      </w:r>
    </w:p>
    <w:p>
      <w:pPr>
        <w:pStyle w:val="BodyText"/>
      </w:pPr>
      <w:r>
        <w:t xml:space="preserve">,</w:t>
      </w:r>
      <w:r>
        <w:br/>
      </w:r>
    </w:p>
    <w:p>
      <w:pPr>
        <w:pStyle w:val="BodyText"/>
      </w:pPr>
      <w:r>
        <w:t xml:space="preserve">BPS Statistics Indonesia. (2023).</w:t>
      </w:r>
      <w:r>
        <w:t xml:space="preserve"> </w:t>
      </w:r>
      <w:r>
        <w:rPr>
          <w:bCs/>
          <w:b/>
        </w:rPr>
        <w:t xml:space="preserve">Jakarta Labour Force Survey</w:t>
      </w:r>
      <w:r>
        <w:t xml:space="preserve">. Central Bureau of Statistics.</w:t>
      </w:r>
    </w:p>
    <w:p>
      <w:pPr>
        <w:pStyle w:val="BodyText"/>
      </w:pPr>
      <w:r>
        <w:rPr>
          <w:iCs/>
          <w:i/>
        </w:rPr>
        <w:t xml:space="preserve">(End of Lab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Human Resources Management Framework for Indonesia Jakarta</dc:title>
  <dc:creator/>
  <cp:keywords/>
  <dcterms:created xsi:type="dcterms:W3CDTF">2026-07-29T07:45:33Z</dcterms:created>
  <dcterms:modified xsi:type="dcterms:W3CDTF">2026-07-29T07:45:33Z</dcterms:modified>
</cp:coreProperties>
</file>

<file path=docProps/custom.xml><?xml version="1.0" encoding="utf-8"?>
<Properties xmlns="http://schemas.openxmlformats.org/officeDocument/2006/custom-properties" xmlns:vt="http://schemas.openxmlformats.org/officeDocument/2006/docPropsVTypes"/>
</file>