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Netherlands</w:t>
      </w:r>
      <w:r>
        <w:t xml:space="preserve"> </w:t>
      </w:r>
      <w:r>
        <w:t xml:space="preserve">Amsterdam</w:t>
      </w:r>
    </w:p>
    <w:bookmarkStart w:id="20" w:name="X05d3d20adc1a7d7c3f911944fd24f67f789e224"/>
    <w:p>
      <w:pPr>
        <w:pStyle w:val="Heading1"/>
      </w:pPr>
      <w:r>
        <w:rPr>
          <w:bCs/>
          <w:b/>
        </w:rPr>
        <w:t xml:space="preserve">Laboratory Report: Analysis of the Human Resources Manager Role in Netherlands Amsterdam</w:t>
      </w:r>
    </w:p>
    <w:p>
      <w:pPr>
        <w:pStyle w:val="FirstParagraph"/>
      </w:pPr>
      <w:r>
        <w:rPr>
          <w:bCs/>
          <w:b/>
        </w:rPr>
        <w:t xml:space="preserve">Date:</w:t>
      </w:r>
      <w:r>
        <w:t xml:space="preserve"> </w:t>
      </w:r>
      <w:r>
        <w:t xml:space="preserve">October 26, 2023</w:t>
      </w:r>
      <w:r>
        <w:br/>
      </w:r>
      <w:r>
        <w:rPr>
          <w:bCs/>
          <w:b/>
        </w:rPr>
        <w:t xml:space="preserve">Location Context:</w:t>
      </w:r>
      <w:r>
        <w:t xml:space="preserve"> </w:t>
      </w:r>
      <w:r>
        <w:t xml:space="preserve">Netherlands, Amsterdam</w:t>
      </w:r>
      <w:r>
        <w:br/>
      </w:r>
    </w:p>
    <w:p>
      <w:pPr>
        <w:pStyle w:val="BodyText"/>
      </w:pPr>
      <w:r>
        <w:t xml:space="preserve">RSubject:</w:t>
      </w:r>
      <w:r>
        <w:rPr>
          <w:iCs/>
          <w:i/>
        </w:rPr>
        <w:t xml:space="preserve">User Research and Organizational Behavior Simulation</w:t>
      </w:r>
    </w:p>
    <w:bookmarkEnd w:id="20"/>
    <w:bookmarkStart w:id="21" w:name="abstract"/>
    <w:p>
      <w:pPr>
        <w:pStyle w:val="Heading2"/>
      </w:pPr>
      <w:r>
        <w:t xml:space="preserve">1.0 Abstract</w:t>
      </w:r>
    </w:p>
    <w:p>
      <w:pPr>
        <w:pStyle w:val="FirstParagraph"/>
      </w:pPr>
      <w:r>
        <w:t xml:space="preserve">This laboratory report serves as a comprehensive analytical document detailing the operational framework, legal constraints, and cultural expectations surrounding the position of a</w:t>
      </w:r>
      <w:r>
        <w:t xml:space="preserve"> </w:t>
      </w:r>
      <w:r>
        <w:rPr>
          <w:bCs/>
          <w:b/>
        </w:rPr>
        <w:t xml:space="preserve">Human Resources Manager</w:t>
      </w:r>
      <w:r>
        <w:t xml:space="preserve"> </w:t>
      </w:r>
      <w:r>
        <w:t xml:space="preserve">within the specific geographic and economic context of</w:t>
      </w:r>
      <w:r>
        <w:t xml:space="preserve"> </w:t>
      </w:r>
      <w:r>
        <w:rPr>
          <w:bCs/>
          <w:b/>
        </w:rPr>
        <w:t xml:space="preserve">Netherlands Amsterdam</w:t>
      </w:r>
      <w:r>
        <w:t xml:space="preserve">. The primary objective of this study is to dissect the complexities inherent in managing human capital in one of Europe’s most dynamic yet regulated markets. By simulating a real-world organizational scenario, this report aims to provide actionable insights into compliance with Dutch labor laws, the navigation of multicultural environments, and the strategic alignment of HR practices within Amsterdam’s competitive tech and business landscape. The findings suggest that an effective</w:t>
      </w:r>
      <w:r>
        <w:t xml:space="preserve"> </w:t>
      </w:r>
      <w:r>
        <w:rPr>
          <w:bCs/>
          <w:b/>
        </w:rPr>
        <w:t xml:space="preserve">Human Resources Manager</w:t>
      </w:r>
      <w:r>
        <w:t xml:space="preserve"> </w:t>
      </w:r>
      <w:r>
        <w:t xml:space="preserve">in</w:t>
      </w:r>
      <w:r>
        <w:t xml:space="preserve"> </w:t>
      </w:r>
      <w:r>
        <w:rPr>
          <w:bCs/>
          <w:b/>
        </w:rPr>
        <w:t xml:space="preserve">Netherlands Amsterdam</w:t>
      </w:r>
      <w:r>
        <w:t xml:space="preserve"> </w:t>
      </w:r>
      <w:r>
        <w:t xml:space="preserve">must balance strict regulatory adherence with progressive cultural inclusivity.</w:t>
      </w:r>
    </w:p>
    <w:bookmarkEnd w:id="21"/>
    <w:bookmarkStart w:id="22" w:name="introduction"/>
    <w:p>
      <w:pPr>
        <w:pStyle w:val="Heading2"/>
      </w:pPr>
      <w:r>
        <w:t xml:space="preserve">2.0 Introduction</w:t>
      </w:r>
    </w:p>
    <w:p>
      <w:pPr>
        <w:pStyle w:val="FirstParagraph"/>
      </w:pPr>
      <w:r>
        <w:t xml:space="preserve">The role of the Human Resources (HR) professional has evolved significantly in recent decades, shifting from administrative oversight to strategic partnership. This evolution is particularly pronounced in global business hubs such as Amsterdam. The Netherlands, and specifically the capital city of Amsterdam, presents a unique ecosystem for human resource management. Known for its polder model of consensus-building and high emphasis on work-life balance, the local corporate culture demands an HR approach that is both empathetic and legally rigorous.</w:t>
      </w:r>
    </w:p>
    <w:p>
      <w:pPr>
        <w:pStyle w:val="BodyText"/>
      </w:pPr>
      <w:r>
        <w:t xml:space="preserve">This lab report examines the key functional areas required to succeed as a</w:t>
      </w:r>
      <w:r>
        <w:t xml:space="preserve"> </w:t>
      </w:r>
      <w:r>
        <w:rPr>
          <w:bCs/>
          <w:b/>
        </w:rPr>
        <w:t xml:space="preserve">Human Resources Manager</w:t>
      </w:r>
      <w:r>
        <w:t xml:space="preserve"> </w:t>
      </w:r>
      <w:r>
        <w:t xml:space="preserve">in this region. It addresses three core pillars: legal compliance with Dutch employment law, cultural competency in a diverse international hub, and strategic talent acquisition. Understanding these elements is critical for any organization establishing or maintaining a presence in</w:t>
      </w:r>
      <w:r>
        <w:t xml:space="preserve"> </w:t>
      </w:r>
      <w:r>
        <w:rPr>
          <w:bCs/>
          <w:b/>
        </w:rPr>
        <w:t xml:space="preserve">Netherlands Amsterdam</w:t>
      </w:r>
      <w:r>
        <w:t xml:space="preserve">.</w:t>
      </w:r>
    </w:p>
    <w:bookmarkEnd w:id="22"/>
    <w:bookmarkStart w:id="23" w:name="methodology"/>
    <w:p>
      <w:pPr>
        <w:pStyle w:val="Heading2"/>
      </w:pPr>
      <w:r>
        <w:t xml:space="preserve">3.0 Methodology</w:t>
      </w:r>
    </w:p>
    <w:p>
      <w:pPr>
        <w:pStyle w:val="FirstParagraph"/>
      </w:pPr>
      <w:r>
        <w:t xml:space="preserve">To construct this report, we employed a mixed-methods approach involving:</w:t>
      </w:r>
    </w:p>
    <w:p>
      <w:pPr>
        <w:numPr>
          <w:ilvl w:val="0"/>
          <w:numId w:val="1001"/>
        </w:numPr>
        <w:pStyle w:val="Compact"/>
      </w:pPr>
      <w:r>
        <w:rPr>
          <w:bCs/>
          <w:b/>
        </w:rPr>
        <w:t xml:space="preserve">Documentary Analysis:</w:t>
      </w:r>
      <w:r>
        <w:t xml:space="preserve"> </w:t>
      </w:r>
      <w:r>
        <w:t xml:space="preserve">Review of the Dutch Civil Code (Burgerlijk Wetboek), specifically Book 7 regarding employment contracts.</w:t>
      </w:r>
    </w:p>
    <w:p>
      <w:pPr>
        <w:numPr>
          <w:ilvl w:val="0"/>
          <w:numId w:val="1001"/>
        </w:numPr>
        <w:pStyle w:val="Compact"/>
      </w:pPr>
      <w:r>
        <w:t xml:space="preserve">Case Simulation:: Creation of hypothetical organizational challenges faced by HR departments in Amsterdam-based multinational corporations.</w:t>
      </w:r>
    </w:p>
    <w:p>
      <w:pPr>
        <w:numPr>
          <w:ilvl w:val="0"/>
          <w:numId w:val="1001"/>
        </w:numPr>
        <w:pStyle w:val="Compact"/>
      </w:pPr>
      <w:r>
        <w:t xml:space="preserve">Comparative Study:: Contrasting standard global HR practices with specific Dutch regulatory requirements and cultural norms.</w:t>
      </w:r>
    </w:p>
    <w:bookmarkEnd w:id="23"/>
    <w:bookmarkStart w:id="27" w:name="operational-framework-legal-compliance"/>
    <w:p>
      <w:pPr>
        <w:pStyle w:val="Heading2"/>
      </w:pPr>
      <w:r>
        <w:t xml:space="preserve">4.0 Operational Framework: Legal Compliance</w:t>
      </w:r>
    </w:p>
    <w:p>
      <w:pPr>
        <w:pStyle w:val="FirstParagraph"/>
      </w:pPr>
      <w:r>
        <w:t xml:space="preserve">The foundation of any successful HR strategy in the Netherlands is strict adherence to local legislation. For a</w:t>
      </w:r>
      <w:r>
        <w:t xml:space="preserve"> </w:t>
      </w:r>
      <w:r>
        <w:rPr>
          <w:bCs/>
          <w:b/>
        </w:rPr>
        <w:t xml:space="preserve">Human Resources Manager</w:t>
      </w:r>
      <w:r>
        <w:t xml:space="preserve">, ignorance of the law is not a viable defense.</w:t>
      </w:r>
    </w:p>
    <w:bookmarkStart w:id="24" w:name="X3575173f4d494a6678674561cf735e2687abb64"/>
    <w:p>
      <w:pPr>
        <w:pStyle w:val="Heading3"/>
      </w:pPr>
      <w:r>
        <w:t xml:space="preserve">4.1 Employment Contracts and Probation Periods</w:t>
      </w:r>
    </w:p>
    <w:p>
      <w:pPr>
        <w:pStyle w:val="FirstParagraph"/>
      </w:pPr>
      <w:r>
        <w:t xml:space="preserve">In</w:t>
      </w:r>
      <w:r>
        <w:t xml:space="preserve"> </w:t>
      </w:r>
      <w:r>
        <w:rPr>
          <w:bCs/>
          <w:b/>
        </w:rPr>
        <w:t xml:space="preserve">Netherlands Amsterdam</w:t>
      </w:r>
      <w:r>
        <w:t xml:space="preserve">, employment relationships are governed by rigorous standards regarding permanent and temporary contracts. A key focus for the HR Manager is the regulation of probation periods (oproefperiode). While common in global markets, Dutch law strictly limits these periods. For example, a probation period can only be included if explicitly stated in writing and usually applies to contracts longer than six months. The</w:t>
      </w:r>
      <w:r>
        <w:t xml:space="preserve"> </w:t>
      </w:r>
      <w:r>
        <w:rPr>
          <w:bCs/>
          <w:b/>
        </w:rPr>
        <w:t xml:space="preserve">Human Resources Manager</w:t>
      </w:r>
      <w:r>
        <w:t xml:space="preserve"> </w:t>
      </w:r>
      <w:r>
        <w:t xml:space="preserve">must ensure that all offer letters clearly delineate these terms to avoid legal disputes later.</w:t>
      </w:r>
    </w:p>
    <w:bookmarkEnd w:id="24"/>
    <w:bookmarkStart w:id="25" w:name="the-works-council-ondernemingsraad"/>
    <w:p>
      <w:pPr>
        <w:pStyle w:val="Heading3"/>
      </w:pPr>
      <w:r>
        <w:t xml:space="preserve">4.2 The Works Council (ondernemingsraad)</w:t>
      </w:r>
    </w:p>
    <w:p>
      <w:pPr>
        <w:pStyle w:val="FirstParagraph"/>
      </w:pPr>
      <w:r>
        <w:t xml:space="preserve">A distinctive feature of the Dutch labor landscape is the strong institutionalization of works councils. In companies with more than 50 employees, a works council is often mandatory or highly recommended by law. The role of the HR Manager extends beyond managing individual employee relations to engaging in collective bargaining and consultation processes with these councils. Failure to consult adequately on major organizational changes, such as restructuring or layoffs, can lead to significant legal penalties and operational delays.</w:t>
      </w:r>
    </w:p>
    <w:bookmarkEnd w:id="25"/>
    <w:bookmarkStart w:id="26" w:name="termination-procedures"/>
    <w:p>
      <w:pPr>
        <w:pStyle w:val="Heading3"/>
      </w:pPr>
      <w:r>
        <w:t xml:space="preserve">4.3 Termination Procedures</w:t>
      </w:r>
    </w:p>
    <w:p>
      <w:pPr>
        <w:pStyle w:val="FirstParagraph"/>
      </w:pPr>
      <w:r>
        <w:t xml:space="preserve">Firing an employee in the Netherlands is notoriously complex compared to "at-will" employment systems like those in the United States. The HR Manager cannot simply dismiss an employee for cause without due process. Two primary routes exist: dismissal via the Employee Insurance Agency (UWV) for structural reasons, or through the sub-district court of Amsterdam (kantonrechtbank). The</w:t>
      </w:r>
      <w:r>
        <w:t xml:space="preserve"> </w:t>
      </w:r>
      <w:r>
        <w:rPr>
          <w:bCs/>
          <w:b/>
        </w:rPr>
        <w:t xml:space="preserve">Human Resources Manager</w:t>
      </w:r>
      <w:r>
        <w:t xml:space="preserve"> </w:t>
      </w:r>
      <w:r>
        <w:t xml:space="preserve">must meticulously document performance issues and conduct fair disciplinary procedures to withstand legal scrutiny.</w:t>
      </w:r>
    </w:p>
    <w:bookmarkEnd w:id="26"/>
    <w:bookmarkEnd w:id="27"/>
    <w:bookmarkStart w:id="30" w:name="cultural-competency-in-a-global-hub"/>
    <w:p>
      <w:pPr>
        <w:pStyle w:val="Heading2"/>
      </w:pPr>
      <w:r>
        <w:t xml:space="preserve">5.0 Cultural Competency in a Global Hub</w:t>
      </w:r>
    </w:p>
    <w:p>
      <w:pPr>
        <w:pStyle w:val="FirstParagraph"/>
      </w:pPr>
      <w:r>
        <w:t xml:space="preserve">Amsterdam is characterized by its high degree of internationalization. A significant portion of the workforce consists of expatriates and cross-border commuters from Belgium, Germany, and other EU countries. Consequently, the HR Manager must possess exceptional cultural intelligence.</w:t>
      </w:r>
    </w:p>
    <w:bookmarkStart w:id="28" w:name="the-polder-model"/>
    <w:p>
      <w:pPr>
        <w:pStyle w:val="Heading3"/>
      </w:pPr>
      <w:r>
        <w:t xml:space="preserve">5.1 The Polder Model</w:t>
      </w:r>
    </w:p>
    <w:p>
      <w:pPr>
        <w:pStyle w:val="FirstParagraph"/>
      </w:pPr>
      <w:r>
        <w:t xml:space="preserve">The Dutch "Polder Model" emphasizes consensus and collaboration. Hierarchies are generally flat compared to many other European or Asian cultures. An effective HR Manager in Amsterdam must foster an environment where employees at all levels feel empowered to speak up. Top-down directives without consultation are often met with resistance. The HR function acts as the facilitator of this dialogue, ensuring that management decisions align with employee expectations.</w:t>
      </w:r>
    </w:p>
    <w:bookmarkEnd w:id="28"/>
    <w:bookmarkStart w:id="29" w:name="work-life-balance"/>
    <w:p>
      <w:pPr>
        <w:pStyle w:val="Heading3"/>
      </w:pPr>
      <w:r>
        <w:t xml:space="preserve">5.2 Work-Life Balance</w:t>
      </w:r>
    </w:p>
    <w:p>
      <w:pPr>
        <w:pStyle w:val="FirstParagraph"/>
      </w:pPr>
      <w:r>
        <w:t xml:space="preserve">Dutch culture places a premium on work-life balance. Part-time work is common and socially accepted across genders and levels of seniority. The HR Manager must design policies that support flexible working arrangements, remote work options, and generous holiday allowances (typically 4 to 5 weeks per year). In Amsterdam, where the pace of life can be fast due to its status as a business hub, maintaining this balance is crucial for employee retention and well-being.</w:t>
      </w:r>
    </w:p>
    <w:bookmarkEnd w:id="29"/>
    <w:bookmarkEnd w:id="30"/>
    <w:bookmarkStart w:id="33" w:name="talent-acquisition-and-retention"/>
    <w:p>
      <w:pPr>
        <w:pStyle w:val="Heading2"/>
      </w:pPr>
      <w:r>
        <w:t xml:space="preserve">6.0 Talent Acquisition and Retention</w:t>
      </w:r>
    </w:p>
    <w:p>
      <w:pPr>
        <w:pStyle w:val="FirstParagraph"/>
      </w:pPr>
      <w:r>
        <w:t xml:space="preserve">The labor market in Amsterdam is highly competitive, particularly in sectors such as technology, finance, and logistics. The HR Manager faces the challenge of attracting top talent amidst a global shortage of skilled professionals.</w:t>
      </w:r>
    </w:p>
    <w:bookmarkStart w:id="31" w:name="employer-branding"/>
    <w:p>
      <w:pPr>
        <w:pStyle w:val="Heading3"/>
      </w:pPr>
      <w:r>
        <w:t xml:space="preserve">6.1 Employer Branding</w:t>
      </w:r>
    </w:p>
    <w:p>
      <w:pPr>
        <w:pStyle w:val="FirstParagraph"/>
      </w:pPr>
      <w:r>
        <w:t xml:space="preserve">To compete for talent, companies based in</w:t>
      </w:r>
      <w:r>
        <w:t xml:space="preserve"> </w:t>
      </w:r>
      <w:r>
        <w:rPr>
          <w:bCs/>
          <w:b/>
        </w:rPr>
        <w:t xml:space="preserve">Netherlands Amsterdam</w:t>
      </w:r>
      <w:r>
        <w:t xml:space="preserve"> </w:t>
      </w:r>
      <w:r>
        <w:t xml:space="preserve">must project a strong employer brand that highlights diversity, innovation, and employee well-being. The HR Manager is responsible for curating this narrative internally and externally.</w:t>
      </w:r>
    </w:p>
    <w:bookmarkEnd w:id="31"/>
    <w:bookmarkStart w:id="32" w:name="onboarding-international-talent"/>
    <w:p>
      <w:pPr>
        <w:pStyle w:val="Heading3"/>
      </w:pPr>
      <w:r>
        <w:t xml:space="preserve">6.2 Onboarding International Talent</w:t>
      </w:r>
    </w:p>
    <w:p>
      <w:pPr>
        <w:pStyle w:val="FirstParagraph"/>
      </w:pPr>
      <w:r>
        <w:t xml:space="preserve">A significant portion of recruitment involves international hires. The HR Manager must streamline the immigration process, including the issuance of work permits and visas under schemes like the Highly Skilled Migrant permit (Kennismigrant). Efficient onboarding for these employees, which includes support with housing registration (gemeente) and tax advice, is a critical value-add provided by HR.</w:t>
      </w:r>
    </w:p>
    <w:bookmarkEnd w:id="32"/>
    <w:bookmarkEnd w:id="33"/>
    <w:bookmarkStart w:id="34" w:name="case-study-simulation-managing-change"/>
    <w:p>
      <w:pPr>
        <w:pStyle w:val="Heading2"/>
      </w:pPr>
      <w:r>
        <w:t xml:space="preserve">7.0 Case Study Simulation: Managing Change</w:t>
      </w:r>
    </w:p>
    <w:p>
      <w:pPr>
        <w:pStyle w:val="FirstParagraph"/>
      </w:pPr>
      <w:r>
        <w:t xml:space="preserve">Scenario:: An Amsterdam-based fintech startup plans to reduce its workforce by 15% due to economic headwinds. As the designated HR Manager, what are the critical steps?</w:t>
      </w:r>
    </w:p>
    <w:p>
      <w:pPr>
        <w:numPr>
          <w:ilvl w:val="0"/>
          <w:numId w:val="1002"/>
        </w:numPr>
        <w:pStyle w:val="Compact"/>
      </w:pPr>
      <w:r>
        <w:t xml:space="preserve">Legal Assessment:: Evaluate whether collective dismissal (collectief ontslag) rules apply, requiring notification to the UWV and local authorities.</w:t>
      </w:r>
    </w:p>
    <w:p>
      <w:pPr>
        <w:numPr>
          <w:ilvl w:val="0"/>
          <w:numId w:val="1002"/>
        </w:numPr>
        <w:pStyle w:val="Compact"/>
      </w:pPr>
      <w:r>
        <w:t xml:space="preserve">Works Council Consultation:: Initiate mandatory consultations with the ondernemingsraad to discuss alternatives and mitigate social impact.</w:t>
      </w:r>
    </w:p>
    <w:p>
      <w:pPr>
        <w:numPr>
          <w:ilvl w:val="0"/>
          <w:numId w:val="1002"/>
        </w:numPr>
        <w:pStyle w:val="Compact"/>
      </w:pPr>
      <w:r>
        <w:t xml:space="preserve">Communication Strategy:: Develop a transparent communication plan that respects Dutch directness while maintaining employee dignity.</w:t>
      </w:r>
    </w:p>
    <w:p>
      <w:pPr>
        <w:numPr>
          <w:ilvl w:val="0"/>
          <w:numId w:val="1002"/>
        </w:numPr>
        <w:pStyle w:val="Compact"/>
      </w:pPr>
      <w:r>
        <w:t xml:space="preserve">Support Mechanisms:: Offer outplacement services and counseling, which is standard best practice in the Netherlands to maintain goodwill and comply with social norms.</w:t>
      </w:r>
    </w:p>
    <w:bookmarkEnd w:id="34"/>
    <w:bookmarkStart w:id="35" w:name="conclusion"/>
    <w:p>
      <w:pPr>
        <w:pStyle w:val="Heading2"/>
      </w:pPr>
      <w:r>
        <w:t xml:space="preserve">8.0 Conclusion</w:t>
      </w:r>
    </w:p>
    <w:p>
      <w:pPr>
        <w:pStyle w:val="FirstParagraph"/>
      </w:pPr>
      <w:r>
        <w:t xml:space="preserve">In conclusion, the position of Human Resources Manager in</w:t>
      </w:r>
      <w:r>
        <w:t xml:space="preserve"> </w:t>
      </w:r>
      <w:r>
        <w:rPr>
          <w:bCs/>
          <w:b/>
        </w:rPr>
        <w:t xml:space="preserve">Netherlands Amsterdam</w:t>
      </w:r>
      <w:r>
        <w:t xml:space="preserve"> </w:t>
      </w:r>
      <w:r>
        <w:t xml:space="preserve">requires a sophisticated blend of legal expertise, cultural sensitivity, and strategic foresight. The regulatory environment is protective of employee rights, demanding rigorous compliance from HR practitioners. Simultaneously, the unique cultural fabric of Amsterdam—characterized by egalitarianism and consensus—requires HR leaders to adopt collaborative management styles.</w:t>
      </w:r>
    </w:p>
    <w:p>
      <w:pPr>
        <w:pStyle w:val="BodyText"/>
      </w:pPr>
      <w:r>
        <w:t xml:space="preserve">Organizations operating in this region must view their HR function not merely as a compliance department but as a strategic partner that navigates the complexities of Dutch labor law while fostering an inclusive, high-performance culture. For any business aiming to succeed in Amsterdam, investing in a competent and culturally aware Human Resources Manager is indispensable.</w:t>
      </w:r>
    </w:p>
    <w:bookmarkEnd w:id="35"/>
    <w:bookmarkStart w:id="36" w:name="recommendations"/>
    <w:p>
      <w:pPr>
        <w:pStyle w:val="Heading2"/>
      </w:pPr>
      <w:r>
        <w:t xml:space="preserve">9.0 Recommendations</w:t>
      </w:r>
    </w:p>
    <w:p>
      <w:pPr>
        <w:numPr>
          <w:ilvl w:val="0"/>
          <w:numId w:val="1003"/>
        </w:numPr>
        <w:pStyle w:val="Compact"/>
      </w:pPr>
      <w:r>
        <w:t xml:space="preserve">Hire HR professionals with specific experience in Dutch labor law or provide extensive training on local regulations.</w:t>
      </w:r>
    </w:p>
    <w:p>
      <w:pPr>
        <w:numPr>
          <w:ilvl w:val="0"/>
          <w:numId w:val="1003"/>
        </w:numPr>
        <w:pStyle w:val="Compact"/>
      </w:pPr>
      <w:r>
        <w:t xml:space="preserve">Establish strong channels of communication with Works Councils early in the organizational lifecycle.</w:t>
      </w:r>
    </w:p>
    <w:p>
      <w:pPr>
        <w:numPr>
          <w:ilvl w:val="0"/>
          <w:numId w:val="1003"/>
        </w:numPr>
        <w:pStyle w:val="Compact"/>
      </w:pPr>
      <w:r>
        <w:t xml:space="preserve">Prioritize work-life balance policies to align with local employee expectations and attract international talent.</w:t>
      </w:r>
    </w:p>
    <w:p>
      <w:pPr>
        <w:pStyle w:val="FirstParagraph"/>
      </w:pPr>
      <w:r>
        <w:t xml:space="preserve">© 2023 HR Lab Research Division. All rights reserved. This document is for informational purposes only.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Netherlands Amsterdam</dc:title>
  <dc:creator/>
  <dc:language>en</dc:language>
  <cp:keywords/>
  <dcterms:created xsi:type="dcterms:W3CDTF">2026-07-29T03:33:22Z</dcterms:created>
  <dcterms:modified xsi:type="dcterms:W3CDTF">2026-07-29T03:33:22Z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