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Human</w:t>
      </w:r>
      <w:r>
        <w:t xml:space="preserve"> </w:t>
      </w:r>
      <w:r>
        <w:t xml:space="preserve">Resources</w:t>
      </w:r>
      <w:r>
        <w:t xml:space="preserve"> </w:t>
      </w:r>
      <w:r>
        <w:t xml:space="preserve">Manager</w:t>
      </w:r>
      <w:r>
        <w:t xml:space="preserve"> </w:t>
      </w:r>
      <w:r>
        <w:t xml:space="preserve">Role</w:t>
      </w:r>
      <w:r>
        <w:t xml:space="preserve"> </w:t>
      </w:r>
      <w:r>
        <w:t xml:space="preserve">Analysis</w:t>
      </w:r>
      <w:r>
        <w:t xml:space="preserve"> </w:t>
      </w:r>
      <w:r>
        <w:t xml:space="preserve">-</w:t>
      </w:r>
      <w:r>
        <w:t xml:space="preserve"> </w:t>
      </w:r>
      <w:r>
        <w:t xml:space="preserve">New</w:t>
      </w:r>
      <w:r>
        <w:t xml:space="preserve"> </w:t>
      </w:r>
      <w:r>
        <w:t xml:space="preserve">Zealand</w:t>
      </w:r>
      <w:r>
        <w:t xml:space="preserve"> </w:t>
      </w:r>
      <w:r>
        <w:t xml:space="preserve">Auckland</w:t>
      </w:r>
    </w:p>
    <w:bookmarkStart w:id="30" w:name="X3fa9c27577ad1285b9030340996b2a1fd0688a4"/>
    <w:p>
      <w:pPr>
        <w:pStyle w:val="Heading1"/>
      </w:pPr>
      <w:r>
        <w:t xml:space="preserve">Laboratory Analysis Report: Human Resources Manager Competency Framework</w:t>
      </w:r>
    </w:p>
    <w:p>
      <w:pPr>
        <w:pStyle w:val="FirstParagraph"/>
      </w:pPr>
      <w:r>
        <w:rPr>
          <w:bCs/>
          <w:b/>
        </w:rPr>
        <w:t xml:space="preserve">Date:</w:t>
      </w:r>
      <w:r>
        <w:t xml:space="preserve"> </w:t>
      </w:r>
      <w:r>
        <w:t xml:space="preserve">October 26, 2023</w:t>
      </w:r>
      <w:r>
        <w:br/>
      </w:r>
      <w:r>
        <w:rPr>
          <w:bCs/>
          <w:b/>
        </w:rPr>
        <w:t xml:space="preserve">Jurisdiction:</w:t>
      </w:r>
      <w:r>
        <w:t xml:space="preserve">New Zealand Auckland</w:t>
      </w:r>
      <w:r>
        <w:br/>
      </w:r>
      <w:r>
        <w:rPr>
          <w:bCs/>
          <w:b/>
        </w:rPr>
        <w:t xml:space="preserve">Status:</w:t>
      </w:r>
      <w:r>
        <w:t xml:space="preserve"> </w:t>
      </w:r>
      <w:r>
        <w:t xml:space="preserve">Draft / Internal Review</w:t>
      </w:r>
    </w:p>
    <w:bookmarkStart w:id="20" w:name="X1b047a0f42a306ee6066cd0b24aa6cc403d81da"/>
    <w:p>
      <w:pPr>
        <w:pStyle w:val="Heading2"/>
      </w:pPr>
      <w:r>
        <w:t xml:space="preserve">1. Executive Summary of the Laboratory Report Findings</w:t>
      </w:r>
    </w:p>
    <w:p>
      <w:pPr>
        <w:pStyle w:val="FirstParagraph"/>
      </w:pPr>
      <w:r>
        <w:t xml:space="preserve">The primary objective of this laboratory report is to conduct a rigorous analysis of the Human Resources Manager role within the specific socio-economic and legal context of New Zealand, with a concentrated focus on Auckland. As Auckland serves as the economic engine and most populous region in New Zealand, it presents unique challenges regarding talent acquisition, retention strategies, compliance with national labor laws that are strictly interpreted within major metropolitan areas. This report documents the procedural analysis of HR functions required to maintain organizational integrity while fostering a culture aligned with local expectations.</w:t>
      </w:r>
    </w:p>
    <w:bookmarkEnd w:id="20"/>
    <w:bookmarkStart w:id="21" w:name="introduction-and-contextual-framework"/>
    <w:p>
      <w:pPr>
        <w:pStyle w:val="Heading2"/>
      </w:pPr>
      <w:r>
        <w:t xml:space="preserve">2. Introduction and Contextual Framework</w:t>
      </w:r>
    </w:p>
    <w:p>
      <w:pPr>
        <w:pStyle w:val="FirstParagraph"/>
      </w:pPr>
      <w:r>
        <w:t xml:space="preserve">The concept of a Human Resources Manager extends beyond simple administration; it requires strategic foresight. In the context of New Zealand, this role is heavily influenced by the Employment Relations Act 2000 and the subsequent amendments aimed at promoting good faith in employment relationships. Auckland, as a global city with diverse demographics, adds layers of complexity regarding multicultural communication and specialized skill shortages in sectors such as technology, finance, and construction. This lab report aims to dissect these variables to create an optimized operational model for HR leadership.</w:t>
      </w:r>
    </w:p>
    <w:p>
      <w:pPr>
        <w:pStyle w:val="BodyText"/>
      </w:pPr>
      <w:r>
        <w:t xml:space="preserve">The scope of this analysis includes recruitment methodologies adapted for the Auckland market post-pandemic shifts, compliance auditing against New Zealand Health and Safety at Work legislation 2015 (which has significant implications for workplace culture managed by HR), and the implementation of equitable pay structures mandated by recent regulatory changes in New Zealand.</w:t>
      </w:r>
    </w:p>
    <w:bookmarkEnd w:id="21"/>
    <w:bookmarkStart w:id="22" w:name="methodology-of-analysis"/>
    <w:p>
      <w:pPr>
        <w:pStyle w:val="Heading2"/>
      </w:pPr>
      <w:r>
        <w:t xml:space="preserve">3. Methodology of Analysis</w:t>
      </w:r>
    </w:p>
    <w:p>
      <w:pPr>
        <w:pStyle w:val="FirstParagraph"/>
      </w:pPr>
      <w:r>
        <w:t xml:space="preserve">To ensure the accuracy and applicability of this lab report, several data collection methods were employed to reflect the reality of being a Human Resources Manager in New Zealand Auckland:</w:t>
      </w:r>
    </w:p>
    <w:p>
      <w:pPr>
        <w:numPr>
          <w:ilvl w:val="0"/>
          <w:numId w:val="1001"/>
        </w:numPr>
        <w:pStyle w:val="Compact"/>
      </w:pPr>
      <w:r>
        <w:rPr>
          <w:bCs/>
          <w:b/>
        </w:rPr>
        <w:t xml:space="preserve">Legal Statute Review:</w:t>
      </w:r>
      <w:r>
        <w:t xml:space="preserve">An examination of current employment legislation applicable in Auckland courts.</w:t>
      </w:r>
    </w:p>
    <w:p>
      <w:pPr>
        <w:numPr>
          <w:ilvl w:val="0"/>
          <w:numId w:val="1001"/>
        </w:numPr>
        <w:pStyle w:val="Compact"/>
      </w:pPr>
      <w:r>
        <w:rPr>
          <w:bCs/>
          <w:b/>
        </w:rPr>
        <w:t xml:space="preserve">Market Benchmarking:</w:t>
      </w:r>
      <w:r>
        <w:t xml:space="preserve"> </w:t>
      </w:r>
      <w:r>
        <w:t xml:space="preserve">Data aggregation from recent salary surveys and talent shortage reports specific to the North Island region.</w:t>
      </w:r>
    </w:p>
    <w:p>
      <w:pPr>
        <w:numPr>
          <w:ilvl w:val="0"/>
          <w:numId w:val="1001"/>
        </w:numPr>
        <w:pStyle w:val="Compact"/>
      </w:pPr>
      <w:r>
        <w:t xml:space="preserve">Case Study Simulation: Analyzing hypothetical disciplinary procedures to test adherence to natural justice principles, a cornerstone of New Zealand employment law.</w:t>
      </w:r>
    </w:p>
    <w:bookmarkEnd w:id="22"/>
    <w:bookmarkStart w:id="25" w:name="Xbb8cd450e981e559572f507ec0de1e9af1471cb"/>
    <w:p>
      <w:pPr>
        <w:pStyle w:val="Heading2"/>
      </w:pPr>
      <w:r>
        <w:t xml:space="preserve">4. Key Operational Areas Identified in the Laboratory Report</w:t>
      </w:r>
    </w:p>
    <w:p>
      <w:pPr>
        <w:pStyle w:val="FirstParagraph"/>
      </w:pPr>
      <w:r>
        <w:t xml:space="preserve">H4.4.1 Strategic Workforce Planning in Auckland</w:t>
      </w:r>
    </w:p>
    <w:p>
      <w:pPr>
        <w:pStyle w:val="BodyText"/>
      </w:pPr>
      <w:r>
        <w:t xml:space="preserve">Auckland experiences high rates of internal migration from other regions and international immigration, particularly from Pacific Islands and Asian countries. The Human Resources Manager must design inclusive recruitment processes that mitigate bias while meeting specific skill gaps identified by local industry bodies such as the New Zealand Computer Society or Construction Industry Training Organization. This section of the lab report highlights the necessity for digital transformation in HR systems to manage high volumes of applicants efficiently.</w:t>
      </w:r>
    </w:p>
    <w:bookmarkStart w:id="23" w:name="compliance-and-regulatory-adherence"/>
    <w:p>
      <w:pPr>
        <w:pStyle w:val="Heading3"/>
      </w:pPr>
      <w:r>
        <w:t xml:space="preserve">4.2 Compliance and Regulatory Adherence</w:t>
      </w:r>
    </w:p>
    <w:p>
      <w:pPr>
        <w:pStyle w:val="FirstParagraph"/>
      </w:pPr>
      <w:r>
        <w:t xml:space="preserve">In New Zealand, employment relationships are built on "good faith." The Human Resources Manager bears significant liability for ensuring that organizational policies align with this principle. Recent developments regarding equal pay claims have forced a re-evaluation of job evaluation methodologies within many Auckland enterprises. This lab report details the procedural steps required to conduct internal equity audits, ensuring that roles of comparable value are compensated equally regardless of gender or ethnicity.</w:t>
      </w:r>
    </w:p>
    <w:p>
      <w:pPr>
        <w:pStyle w:val="BodyText"/>
      </w:pPr>
      <w:r>
        <w:t xml:space="preserve">Furthermore, health and safety compliance is paramount. The Human Resources Manager must collaborate with Health and Safety Representatives (HSRs) to ensure that workplace policies reflect a proactive approach to mental health and physical safety, which is increasingly scrutinized by the Ministry of Business, Innovation and Employment (MBIE).</w:t>
      </w:r>
    </w:p>
    <w:bookmarkEnd w:id="23"/>
    <w:bookmarkStart w:id="24" w:name="Xe5fe6307a6785f953aaa812e1af65181a60666a"/>
    <w:p>
      <w:pPr>
        <w:pStyle w:val="Heading3"/>
      </w:pPr>
      <w:r>
        <w:t xml:space="preserve">4.3 Employee Relations and Dispute Resolution</w:t>
      </w:r>
    </w:p>
    <w:p>
      <w:pPr>
        <w:pStyle w:val="FirstParagraph"/>
      </w:pPr>
      <w:r>
        <w:t xml:space="preserve">Auckland's competitive market means that employee turnover can be high if not managed correctly. This lab report outlines protocols for handling grievances and disciplinary actions. It emphasizes the importance of mediation over litigation, reflecting the preference in New Zealand for resolving disputes through dialogue rather than immediate escalation to the Employment Relations Authority. The Human Resources Manager must act as a neutral party who protects both organizational interests and employee rights.</w:t>
      </w:r>
    </w:p>
    <w:bookmarkEnd w:id="24"/>
    <w:bookmarkEnd w:id="25"/>
    <w:bookmarkStart w:id="26" w:name="data-analysis-and-observations"/>
    <w:p>
      <w:pPr>
        <w:pStyle w:val="Heading2"/>
      </w:pPr>
      <w:r>
        <w:t xml:space="preserve">5. Data Analysis and Observations</w:t>
      </w:r>
    </w:p>
    <w:p>
      <w:pPr>
        <w:pStyle w:val="FirstParagraph"/>
      </w:pPr>
      <w:r>
        <w:t xml:space="preserve">The following table summarizes key metrics observed during the simulated analysis of HR functions in New Zealand Auckland:</w:t>
      </w:r>
    </w:p>
    <w:p>
      <w:pPr>
        <w:pStyle w:val="BodyText"/>
      </w:pPr>
      <w:r>
        <w:t xml:space="preserve">Metric</w:t>
      </w:r>
    </w:p>
    <w:p>
      <w:pPr>
        <w:pStyle w:val="BodyText"/>
      </w:pPr>
      <w:r>
        <w:t xml:space="preserve">Auckland Specific Challenge</w:t>
      </w:r>
    </w:p>
    <w:p>
      <w:pPr>
        <w:pStyle w:val="BodyText"/>
      </w:pPr>
      <w:r>
        <w:t xml:space="preserve">Human Resources Manager Action Plan</w:t>
      </w:r>
    </w:p>
    <w:p>
      <w:pPr>
        <w:pStyle w:val="BodyText"/>
      </w:pPr>
      <w:r>
        <w:t xml:space="preserve">Talent Acquisition Time-to-Hire &lt; td&gt;Critical shortage of IT and Healthcare professionals in Auckland. &lt; t d &gt; Implementing proactive sourcing strategies and leveraging local university partnerships. &lt; tr class =" tb "&gt;&lt; td &gt; Pay Equity Compliance</w:t>
      </w:r>
    </w:p>
    <w:p>
      <w:pPr>
        <w:pStyle w:val="BodyText"/>
      </w:pPr>
      <w:r>
        <w:t xml:space="preserve">Recent legislative focus on closing gender pay gaps.</w:t>
      </w:r>
    </w:p>
    <w:p>
      <w:pPr>
        <w:pStyle w:val="BodyText"/>
      </w:pPr>
      <w:r>
        <w:t xml:space="preserve">Conducting annual job evaluation audits using standardized criteria.</w:t>
      </w:r>
    </w:p>
    <w:p>
      <w:pPr>
        <w:pStyle w:val="BodyText"/>
      </w:pPr>
      <w:r>
        <w:t xml:space="preserve">Diversity and Inclusion</w:t>
      </w:r>
    </w:p>
    <w:p>
      <w:pPr>
        <w:pStyle w:val="BodyText"/>
      </w:pPr>
      <w:r>
        <w:t xml:space="preserve">Multicultural workforce requiring nuanced communication strategies.</w:t>
      </w:r>
    </w:p>
    <w:p>
      <w:pPr>
        <w:pStyle w:val="BodyText"/>
      </w:pPr>
      <w:r>
        <w:t xml:space="preserve">Td"&gt;Developing targeted engagement programs and flexible work policies to support diverse family structures common in NZ society.</w:t>
      </w:r>
    </w:p>
    <w:p>
      <w:pPr>
        <w:pStyle w:val="BodyText"/>
      </w:pPr>
      <w:r>
        <w:t xml:space="preserve">&lt; p &gt; As illustrated, the Human Resources Manager must be agile. The Auckland market does not tolerate rigid bureaucratic processes; it demands responsiveness and empathy.</w:t>
      </w:r>
    </w:p>
    <w:bookmarkEnd w:id="26"/>
    <w:bookmarkStart w:id="27" w:name="X1f50ee716b34af63b88a17152fe5563d145e045"/>
    <w:p>
      <w:pPr>
        <w:pStyle w:val="Heading2"/>
      </w:pPr>
      <w:r>
        <w:t xml:space="preserve">6. Discussion: Cultural Integration in New Zealand</w:t>
      </w:r>
    </w:p>
    <w:p>
      <w:pPr>
        <w:pStyle w:val="FirstParagraph"/>
      </w:pPr>
      <w:r>
        <w:t xml:space="preserve">A significant aspect of this lab report is addressing the integration of Te Ao Māori (the Māori worldview) into corporate HR practices. While not legally mandated for all private entities, many organizations in Auckland strive to incorporate tikanga (customs) and respect for indigenous perspectives to meet broader social responsibilities. The Human Resources Manager plays a pivotal role in ensuring that recruitment materials, onboarding processes, and leadership training reflect these values authentically, avoiding tokenism.</w:t>
      </w:r>
    </w:p>
    <w:p>
      <w:pPr>
        <w:pStyle w:val="BodyText"/>
      </w:pPr>
      <w:r>
        <w:t xml:space="preserve">This cultural competence is not merely an ethical choice but a business imperative in New Zealand. Organizations that fail to embrace local cultural nuances often struggle with employee engagement and brand reputation in Auckland’s close-knit professional networks.</w:t>
      </w:r>
    </w:p>
    <w:bookmarkEnd w:id="27"/>
    <w:bookmarkStart w:id="28" w:name="recommendations"/>
    <w:p>
      <w:pPr>
        <w:pStyle w:val="Heading2"/>
      </w:pPr>
      <w:r>
        <w:t xml:space="preserve">7. Recommendations</w:t>
      </w:r>
    </w:p>
    <w:p>
      <w:pPr>
        <w:pStyle w:val="FirstParagraph"/>
      </w:pPr>
      <w:r>
        <w:t xml:space="preserve">Based on the findings of this laboratory report regarding the Human Resources Manager role in New Zealand Auckland, the following recommendations are proposed:</w:t>
      </w:r>
    </w:p>
    <w:p>
      <w:pPr>
        <w:numPr>
          <w:ilvl w:val="0"/>
          <w:numId w:val="1002"/>
        </w:numPr>
        <w:pStyle w:val="Compact"/>
      </w:pPr>
      <w:r>
        <w:rPr>
          <w:bCs/>
          <w:b/>
        </w:rPr>
        <w:t xml:space="preserve">Digital Integration:</w:t>
      </w:r>
      <w:r>
        <w:t xml:space="preserve"> </w:t>
      </w:r>
      <w:r>
        <w:t xml:space="preserve">Auckland HR departments should invest in cloud-based HRIS platforms to streamline compliance reporting and data security, aligning with national digital standards.</w:t>
      </w:r>
    </w:p>
    <w:p>
      <w:pPr>
        <w:numPr>
          <w:ilvl w:val="0"/>
          <w:numId w:val="1002"/>
        </w:numPr>
        <w:pStyle w:val="Compact"/>
      </w:pPr>
      <w:r>
        <w:t xml:space="preserve">Continuous Legal Education: The Human Resources Manager must engage in continuous professional development specifically focused on the latest Employment Court precedents relevant to Auckland businesses.</w:t>
      </w:r>
    </w:p>
    <w:p>
      <w:pPr>
        <w:numPr>
          <w:ilvl w:val="0"/>
          <w:numId w:val="1002"/>
        </w:numPr>
        <w:pStyle w:val="Compact"/>
      </w:pPr>
      <w:r>
        <w:t xml:space="preserve">Wellbeing Focus: Implement holistic wellbeing programs that address mental health, recognizing the high-pressure nature of working in a major metropolitan hub like Auckland.</w:t>
      </w:r>
    </w:p>
    <w:bookmarkEnd w:id="28"/>
    <w:bookmarkStart w:id="29" w:name="conclusion"/>
    <w:p>
      <w:pPr>
        <w:pStyle w:val="Heading2"/>
      </w:pPr>
      <w:r>
        <w:t xml:space="preserve">8. Conclusion</w:t>
      </w:r>
    </w:p>
    <w:p>
      <w:pPr>
        <w:pStyle w:val="FirstParagraph"/>
      </w:pPr>
      <w:r>
        <w:t xml:space="preserve">This lab report has systematically deconstructed the complexities inherent in the position of Human Resources Manager within New Zealand Auckland. It is evident that this role requires a delicate balance of legal expertise, cultural sensitivity, and strategic vision. The specific dynamics of Auckland’s labor market demand HR leaders who can navigate regulatory landscapes while fostering an inclusive and productive work environment. By adhering to the protocols outlined in this report, organizations can ensure they remain competitive and compliant in one of New Zealand’s most dynamic regions.</w:t>
      </w:r>
    </w:p>
    <w:p>
      <w:pPr>
        <w:pStyle w:val="BodyText"/>
      </w:pPr>
      <w:r>
        <w:rPr>
          <w:bCs/>
          <w:b/>
        </w:rPr>
        <w:t xml:space="preserve">End of Lab Report Document</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Human Resources Manager Role Analysis - New Zealand Auckland</dc:title>
  <dc:creator/>
  <dc:language>en</dc:language>
  <cp:keywords/>
  <dcterms:created xsi:type="dcterms:W3CDTF">2026-07-29T19:52:26Z</dcterms:created>
  <dcterms:modified xsi:type="dcterms:W3CDTF">2026-07-29T19:52:26Z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