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Functions</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1904901b8a869a63ee2268a152d66b390c9b703"/>
    <w:p>
      <w:pPr>
        <w:pStyle w:val="Heading1"/>
      </w:pPr>
      <w:r>
        <w:t xml:space="preserve">Lab Report Analysis: The Human Resources Manager in the Context of Saudi Arabia Jeddah</w:t>
      </w:r>
    </w:p>
    <w:p>
      <w:pPr>
        <w:pStyle w:val="FirstParagraph"/>
      </w:pPr>
      <w:r>
        <w:rPr>
          <w:bCs/>
          <w:b/>
        </w:rPr>
        <w:t xml:space="preserve">Date:</w:t>
      </w:r>
      <w:r>
        <w:t xml:space="preserve"> </w:t>
      </w:r>
      <w:r>
        <w:t xml:space="preserve">October 26, 2023</w:t>
      </w:r>
      <w:r>
        <w:br/>
      </w:r>
      <w:r>
        <w:rPr>
          <w:bCs/>
          <w:b/>
        </w:rPr>
        <w:t xml:space="preserve">Analyzed Role:</w:t>
      </w:r>
      <w:r>
        <w:t xml:space="preserve"> </w:t>
      </w:r>
      <w:r>
        <w:t xml:space="preserve">Human Resources Manager</w:t>
      </w:r>
      <w:r>
        <w:br/>
      </w:r>
      <w:r>
        <w:rPr>
          <w:bCs/>
          <w:b/>
        </w:rPr>
        <w:t xml:space="preserve">Jurisdictional Focus:</w:t>
      </w:r>
      <w:r>
        <w:t xml:space="preserve"> </w:t>
      </w:r>
      <w:r>
        <w:t xml:space="preserve">Saudi Arabia Jeddah</w:t>
      </w:r>
      <w:r>
        <w:br/>
      </w:r>
    </w:p>
    <w:p>
      <w:pPr>
        <w:pStyle w:val="BodyText"/>
      </w:pPr>
      <w:r>
        <w:t xml:space="preserve">Status of Report: Comprehensive Strategic Review</w:t>
      </w:r>
    </w:p>
    <w:bookmarkStart w:id="20" w:name="introduction"/>
    <w:p>
      <w:pPr>
        <w:pStyle w:val="Heading2"/>
      </w:pPr>
      <w:r>
        <w:t xml:space="preserve">1.0 Introduction and Objective</w:t>
      </w:r>
    </w:p>
    <w:p>
      <w:pPr>
        <w:pStyle w:val="FirstParagraph"/>
      </w:pPr>
      <w:r>
        <w:t xml:space="preserve">The objective of this document is to delineate the critical functions, strategic imperatives, and operational challenges faced by a Human Resources Manager operating within the specific socio-economic landscape of Saudi Arabia Jeddah. As one of the Kingdom's oldest coastal cities and its primary commercial gateway to the Red Sea, Jeddah presents a unique blend of traditional cultural values and aggressive modernization initiatives driven by Vision 2030. This report examines how a Human Resources Manager must adapt global best practices to local regulatory frameworks, specifically focusing on Saudization (Nitaqat), talent acquisition in a competitive market, and organizational culture transformation.</w:t>
      </w:r>
    </w:p>
    <w:bookmarkEnd w:id="20"/>
    <w:bookmarkStart w:id="22" w:name="regulatory-framework"/>
    <w:p>
      <w:pPr>
        <w:pStyle w:val="Heading2"/>
      </w:pPr>
      <w:r>
        <w:t xml:space="preserve">2.0 Regulatory Framework: The Nitaqat System</w:t>
      </w:r>
    </w:p>
    <w:p>
      <w:pPr>
        <w:pStyle w:val="FirstParagraph"/>
      </w:pPr>
      <w:r>
        <w:t xml:space="preserve">The most significant variable influencing the role of the Human Resources Manager in Saudi Arabia Jeddah is the Saudization policy, known locally as Nitaqat. Implemented by the Ministry of Human Resources and Social Development (MHRSD), this system mandates a specific quota for Saudi nationals within private sector workforces.</w:t>
      </w:r>
    </w:p>
    <w:bookmarkStart w:id="21" w:name="compliance-metrics"/>
    <w:p>
      <w:pPr>
        <w:pStyle w:val="Heading3"/>
      </w:pPr>
      <w:r>
        <w:t xml:space="preserve">2.1 Compliance Metrics</w:t>
      </w:r>
    </w:p>
    <w:p>
      <w:pPr>
        <w:pStyle w:val="FirstParagraph"/>
      </w:pPr>
      <w:r>
        <w:t xml:space="preserve">Nitaqat Category</w:t>
      </w:r>
    </w:p>
    <w:p>
      <w:pPr>
        <w:pStyle w:val="BodyText"/>
      </w:pPr>
      <w:r>
        <w:t xml:space="preserve">Saudi National Percentage Requirement (General)</w:t>
      </w:r>
    </w:p>
    <w:p>
      <w:pPr>
        <w:pStyle w:val="BodyText"/>
      </w:pPr>
      <w:r>
        <w:t xml:space="preserve">Pink (Non-Compliant)</w:t>
      </w:r>
    </w:p>
    <w:p>
      <w:pPr>
        <w:pStyle w:val="BodyText"/>
      </w:pPr>
      <w:r>
        <w:t xml:space="preserve">&lt; 2% or lower thresholds depending on sector</w:t>
      </w:r>
    </w:p>
    <w:p>
      <w:pPr>
        <w:pStyle w:val="BodyText"/>
      </w:pPr>
      <w:r>
        <w:t xml:space="preserve">Red (Non-Compliant)</w:t>
      </w:r>
    </w:p>
    <w:p>
      <w:pPr>
        <w:pStyle w:val="BodyText"/>
      </w:pPr>
      <w:r>
        <w:t xml:space="preserve">&lt; 15% for SMEs, &gt; 30% for Large Enterprises</w:t>
      </w:r>
    </w:p>
    <w:p>
      <w:pPr>
        <w:pStyle w:val="BodyText"/>
      </w:pPr>
      <w:r>
        <w:t xml:space="preserve">Yellow (Average)</w:t>
      </w:r>
    </w:p>
    <w:p>
      <w:pPr>
        <w:pStyle w:val="BodyText"/>
      </w:pPr>
      <w:r>
        <w:t xml:space="preserve">&gt;</w:t>
      </w:r>
    </w:p>
    <w:p>
      <w:pPr>
        <w:pStyle w:val="BodyText"/>
      </w:pPr>
      <w:r>
        <w:t xml:space="preserve">The Human Resources Manager must meticulously monitor these quotas. In Jeddah, where the hospitality and retail sectors are booming due to tourism initiatives like the Red Sea Project and Jeddah Central, the demand for Saudi talent is exceptionally high. Failure to maintain compliance results in severe penalties, including travel bans on company owners and suspension of government services.</w:t>
      </w:r>
    </w:p>
    <w:bookmarkEnd w:id="21"/>
    <w:bookmarkEnd w:id="22"/>
    <w:bookmarkStart w:id="25" w:name="talent-acquisition"/>
    <w:p>
      <w:pPr>
        <w:pStyle w:val="Heading2"/>
      </w:pPr>
      <w:r>
        <w:t xml:space="preserve">3.0 Talent Acquisition Strategies</w:t>
      </w:r>
    </w:p>
    <w:p>
      <w:pPr>
        <w:pStyle w:val="FirstParagraph"/>
      </w:pPr>
      <w:r>
        <w:t xml:space="preserve">In the competitive business environment of Jeddah, acquiring top-tier talent requires a dual approach: attracting local Saudi graduates and recruiting specialized expatriate professionals for roles where local expertise is currently scarce.</w:t>
      </w:r>
    </w:p>
    <w:bookmarkStart w:id="23" w:name="local-recruitment-channels"/>
    <w:p>
      <w:pPr>
        <w:pStyle w:val="Heading3"/>
      </w:pPr>
      <w:r>
        <w:t xml:space="preserve">3.1 Local Recruitment Channels</w:t>
      </w:r>
    </w:p>
    <w:p>
      <w:pPr>
        <w:pStyle w:val="FirstParagraph"/>
      </w:pPr>
      <w:r>
        <w:t xml:space="preserve">The Human Resources Manager must leverage platforms such as LinkedIn Saudi Arabia, Mihnati, and Haraj to source candidates. Furthermore, establishing relationships with local universities in Jeddah (e.g., Umm Al-Qura University) is crucial for internship pipelines and graduate recruitment programs.</w:t>
      </w:r>
    </w:p>
    <w:bookmarkEnd w:id="23"/>
    <w:bookmarkStart w:id="24" w:name="expatriate-recruitment-challenges"/>
    <w:p>
      <w:pPr>
        <w:pStyle w:val="Heading3"/>
      </w:pPr>
      <w:r>
        <w:t xml:space="preserve">3.2 Expatriate Recruitment Challenges</w:t>
      </w:r>
    </w:p>
    <w:p>
      <w:pPr>
        <w:pStyle w:val="FirstParagraph"/>
      </w:pPr>
      <w:r>
        <w:t xml:space="preserve">For specialized roles in engineering, healthcare, and senior management not yet covered by Nitaqat quotas, the HR Manager faces complex visa processes. The introduction of new labor laws has streamlined some aspects but increased scrutiny on the necessity of foreign hires. The HR Manager must justify each expatriate request to MHRSD authorities through detailed role descriptions that demonstrate no qualified Saudi candidate is available.</w:t>
      </w:r>
    </w:p>
    <w:bookmarkEnd w:id="24"/>
    <w:bookmarkEnd w:id="25"/>
    <w:bookmarkStart w:id="26" w:name="compensation"/>
    <w:p>
      <w:pPr>
        <w:pStyle w:val="Heading2"/>
      </w:pPr>
      <w:r>
        <w:t xml:space="preserve">4.0 Compensation and Benefits Administration</w:t>
      </w:r>
    </w:p>
    <w:p>
      <w:pPr>
        <w:pStyle w:val="FirstParagraph"/>
      </w:pPr>
      <w:r>
        <w:t xml:space="preserve">Saudi labor law mandates specific benefits that the Human Resources Manager must integrate into the compensation structure of Jeddah-based entities.</w:t>
      </w:r>
    </w:p>
    <w:p>
      <w:pPr>
        <w:numPr>
          <w:ilvl w:val="0"/>
          <w:numId w:val="1001"/>
        </w:numPr>
        <w:pStyle w:val="Compact"/>
      </w:pPr>
      <w:r>
        <w:rPr>
          <w:bCs/>
          <w:b/>
        </w:rPr>
        <w:t xml:space="preserve">Grs (Gratuity):</w:t>
      </w:r>
      <w:r>
        <w:t xml:space="preserve"> </w:t>
      </w:r>
      <w:r>
        <w:t xml:space="preserve">End-of-service benefit calculated as half a month's salary for every year of service in the first five years, and one full month's salary for each subsequent year.</w:t>
      </w:r>
    </w:p>
    <w:p>
      <w:pPr>
        <w:numPr>
          <w:ilvl w:val="0"/>
          <w:numId w:val="1001"/>
        </w:numPr>
        <w:pStyle w:val="Compact"/>
      </w:pPr>
      <w:r>
        <w:rPr>
          <w:bCs/>
          <w:b/>
        </w:rPr>
        <w:t xml:space="preserve">Housing Allowance:</w:t>
      </w:r>
      <w:r>
        <w:t xml:space="preserve"> </w:t>
      </w:r>
      <w:r>
        <w:t xml:space="preserve">Typically 25% of the basic salary if housing is not provided directly by the company.</w:t>
      </w:r>
    </w:p>
    <w:p>
      <w:pPr>
        <w:numPr>
          <w:ilvl w:val="0"/>
          <w:numId w:val="1001"/>
        </w:numPr>
        <w:pStyle w:val="Compact"/>
      </w:pPr>
      <w:r>
        <w:rPr>
          <w:bCs/>
          <w:b/>
        </w:rPr>
        <w:t xml:space="preserve">Railway Ticket:</w:t>
      </w:r>
      <w:r>
        <w:t xml:space="preserve"> </w:t>
      </w:r>
      <w:r>
        <w:t xml:space="preserve">Annual round-trip ticket to the employee’s home country for expatriates or designated domestic travel for locals.</w:t>
      </w:r>
    </w:p>
    <w:p>
      <w:pPr>
        <w:numPr>
          <w:ilvl w:val="0"/>
          <w:numId w:val="1001"/>
        </w:numPr>
        <w:pStyle w:val="Compact"/>
      </w:pPr>
      <w:r>
        <w:rPr>
          <w:bCs/>
          <w:b/>
        </w:rPr>
        <w:t xml:space="preserve">GOSI Contributions:</w:t>
      </w:r>
    </w:p>
    <w:p>
      <w:pPr>
        <w:numPr>
          <w:ilvl w:val="0"/>
          <w:numId w:val="1000"/>
        </w:numPr>
        <w:pStyle w:val="Compact"/>
      </w:pPr>
      <w:r>
        <w:t xml:space="preserve">The Human Resources Manager must ensure timely payments of General Organization for Social Insurance contributions, which apply to both Saudi nationals and expatriates (for specific categories).</w:t>
      </w:r>
    </w:p>
    <w:bookmarkEnd w:id="26"/>
    <w:bookmarkStart w:id="29" w:name="cultural-integration"/>
    <w:p>
      <w:pPr>
        <w:pStyle w:val="Heading2"/>
      </w:pPr>
      <w:r>
        <w:t xml:space="preserve">5.0 Cultural Integration and Work Environment</w:t>
      </w:r>
    </w:p>
    <w:p>
      <w:pPr>
        <w:pStyle w:val="FirstParagraph"/>
      </w:pPr>
      <w:r>
        <w:t xml:space="preserve">Jeddah is known for its relatively liberal atmosphere compared to other regions in the Kingdom, yet it remains deeply rooted in Islamic traditions. The Human Resources Manager plays a pivotal role in fostering an inclusive workplace that respects these cultural nuances while promoting modern corporate values.</w:t>
      </w:r>
    </w:p>
    <w:bookmarkStart w:id="27" w:name="prayer-facilities-and-schedule"/>
    <w:p>
      <w:pPr>
        <w:pStyle w:val="Heading3"/>
      </w:pPr>
      <w:r>
        <w:t xml:space="preserve">5.1 Prayer Facilities and Schedule</w:t>
      </w:r>
    </w:p>
    <w:p>
      <w:pPr>
        <w:pStyle w:val="FirstParagraph"/>
      </w:pPr>
      <w:r>
        <w:t xml:space="preserve">Mandatory prayer breaks must be accommodated within work schedules. Many organizations in Jeddah adjust working hours or provide designated prayer rooms (Musallas) within office premises to ensure compliance with religious practices.</w:t>
      </w:r>
    </w:p>
    <w:bookmarkEnd w:id="27"/>
    <w:bookmarkStart w:id="28" w:name="gender-dynamics"/>
    <w:p>
      <w:pPr>
        <w:pStyle w:val="Heading3"/>
      </w:pPr>
      <w:r>
        <w:t xml:space="preserve">5.2 Gender Dynamics</w:t>
      </w:r>
    </w:p>
    <w:p>
      <w:pPr>
        <w:pStyle w:val="FirstParagraph"/>
      </w:pPr>
      <w:r>
        <w:t xml:space="preserve">In recent years, the integration of women into the workforce has accelerated dramatically due to Vision 2030 reforms. The Human Resources Manager must implement robust policies regarding gender segregation (where applicable in specific industries, though largely relaxed), harassment prevention, and equal opportunity employment.</w:t>
      </w:r>
    </w:p>
    <w:bookmarkEnd w:id="28"/>
    <w:bookmarkEnd w:id="29"/>
    <w:bookmarkStart w:id="30" w:name="digital-transformation"/>
    <w:p>
      <w:pPr>
        <w:pStyle w:val="Heading2"/>
      </w:pPr>
      <w:r>
        <w:t xml:space="preserve">6.0 Digital Transformation in HR</w:t>
      </w:r>
    </w:p>
    <w:p>
      <w:pPr>
        <w:pStyle w:val="FirstParagraph"/>
      </w:pPr>
      <w:r>
        <w:t xml:space="preserve">The adoption of digital tools is critical for efficiency. In Jeddah, companies are increasingly using integrated Human Resource Information Systems (HRIS) to manage payroll, leave requests, and attendance.</w:t>
      </w:r>
    </w:p>
    <w:p>
      <w:pPr>
        <w:numPr>
          <w:ilvl w:val="0"/>
          <w:numId w:val="1002"/>
        </w:numPr>
        <w:pStyle w:val="Compact"/>
      </w:pPr>
      <w:r>
        <w:rPr>
          <w:bCs/>
          <w:b/>
        </w:rPr>
        <w:t xml:space="preserve">GOSI Online Services:</w:t>
      </w:r>
    </w:p>
    <w:p>
      <w:pPr>
        <w:numPr>
          <w:ilvl w:val="0"/>
          <w:numId w:val="1000"/>
        </w:numPr>
        <w:pStyle w:val="Compact"/>
      </w:pPr>
      <w:r>
        <w:t xml:space="preserve">To ensure accurate reporting and payment of social insurance contributions.</w:t>
      </w:r>
    </w:p>
    <w:p>
      <w:pPr>
        <w:numPr>
          <w:ilvl w:val="0"/>
          <w:numId w:val="1002"/>
        </w:numPr>
        <w:pStyle w:val="Compact"/>
      </w:pPr>
      <w:r>
        <w:rPr>
          <w:bCs/>
          <w:b/>
        </w:rPr>
        <w:t xml:space="preserve">Muqeem Platform:</w:t>
      </w:r>
    </w:p>
    <w:p>
      <w:pPr>
        <w:numPr>
          <w:ilvl w:val="0"/>
          <w:numId w:val="1000"/>
        </w:numPr>
        <w:pStyle w:val="Compact"/>
      </w:pPr>
      <w:r>
        <w:t xml:space="preserve">For managing expatriate residency permits (Iqamas) and work permits.</w:t>
      </w:r>
    </w:p>
    <w:p>
      <w:pPr>
        <w:numPr>
          <w:ilvl w:val="0"/>
          <w:numId w:val="1002"/>
        </w:numPr>
        <w:pStyle w:val="Compact"/>
      </w:pPr>
      <w:r>
        <w:t xml:space="preserve">Labor Card System:</w:t>
      </w:r>
    </w:p>
    <w:p>
      <w:pPr>
        <w:numPr>
          <w:ilvl w:val="0"/>
          <w:numId w:val="1000"/>
        </w:numPr>
        <w:pStyle w:val="Compact"/>
      </w:pPr>
      <w:r>
        <w:t xml:space="preserve">To track the status of employment contracts in accordance with MHRSD regulations.</w:t>
      </w:r>
    </w:p>
    <w:bookmarkEnd w:id="30"/>
    <w:bookmarkStart w:id="31" w:name="challenges"/>
    <w:p>
      <w:pPr>
        <w:pStyle w:val="Heading2"/>
      </w:pPr>
      <w:r>
        <w:t xml:space="preserve">7.0 Current Challenges and Mitigation Strategies</w:t>
      </w:r>
    </w:p>
    <w:p>
      <w:pPr>
        <w:pStyle w:val="FirstParagraph"/>
      </w:pPr>
      <w:r>
        <w:t xml:space="preserve">Challenge</w:t>
      </w:r>
    </w:p>
    <w:p>
      <w:pPr>
        <w:pStyle w:val="BodyText"/>
      </w:pPr>
      <w:r>
        <w:t xml:space="preserve">Description</w:t>
      </w:r>
    </w:p>
    <w:p>
      <w:pPr>
        <w:pStyle w:val="BodyText"/>
      </w:pPr>
      <w:r>
        <w:t xml:space="preserve">Mitigation Strategy for HR Manager</w:t>
      </w:r>
    </w:p>
    <w:p>
      <w:pPr>
        <w:pStyle w:val="BodyText"/>
      </w:pPr>
      <w:r>
        <w:t xml:space="preserve">Budget Constraints in Saudization</w:t>
      </w:r>
    </w:p>
    <w:p>
      <w:pPr>
        <w:pStyle w:val="BodyText"/>
      </w:pPr>
      <w:r>
        <w:t xml:space="preserve">The cost of hiring Saudi nationals is often higher due to limited experience and higher salary expectations.</w:t>
      </w:r>
    </w:p>
    <w:p>
      <w:pPr>
        <w:pStyle w:val="BodyText"/>
      </w:pPr>
      <w:r>
        <w:t xml:space="preserve">TaG Invest heavily in training and development programs to upskill local talent quickly.</w:t>
      </w:r>
    </w:p>
    <w:p>
      <w:pPr>
        <w:pStyle w:val="BodyText"/>
      </w:pPr>
      <w:r>
        <w:t xml:space="preserve">Bureaucratic Delays</w:t>
      </w:r>
    </w:p>
    <w:p>
      <w:pPr>
        <w:pStyle w:val="BodyText"/>
      </w:pPr>
      <w:r>
        <w:t xml:space="preserve">Processing visas and labor cards can take time, affecting project timelines.</w:t>
      </w:r>
    </w:p>
    <w:p>
      <w:pPr>
        <w:pStyle w:val="BodyText"/>
      </w:pPr>
      <w:r>
        <w:t xml:space="preserve">Maintain proactive communication with government portals and hire specialized PROs (Public Relations Officers) if necessary.</w:t>
      </w:r>
    </w:p>
    <w:p>
      <w:pPr>
        <w:pStyle w:val="BodyText"/>
      </w:pPr>
      <w:r>
        <w:t xml:space="preserve">Talent Retention in Jeddah</w:t>
      </w:r>
    </w:p>
    <w:p>
      <w:pPr>
        <w:pStyle w:val="BodyText"/>
      </w:pPr>
      <w:r>
        <w:t xml:space="preserve">The high turnover rate in the retail and hospitality sectors poses a significant risk to operational continuity.</w:t>
      </w:r>
    </w:p>
    <w:p>
      <w:pPr>
        <w:pStyle w:val="BodyText"/>
      </w:pPr>
      <w:r>
        <w:t xml:space="preserve">Implement strong employee engagement strategies, competitive performance bonuses, and clear career progression paths.</w:t>
      </w:r>
    </w:p>
    <w:bookmarkEnd w:id="31"/>
    <w:bookmarkStart w:id="32" w:name="conclusion"/>
    <w:p>
      <w:pPr>
        <w:pStyle w:val="Heading2"/>
      </w:pPr>
      <w:r>
        <w:t xml:space="preserve">8.0 Conclusion</w:t>
      </w:r>
    </w:p>
    <w:p>
      <w:pPr>
        <w:pStyle w:val="FirstParagraph"/>
      </w:pPr>
      <w:r>
        <w:t xml:space="preserve">The role of the Human Resources Manager in Saudi Arabia Jeddah is no longer administrative but strategic. Success in this region requires a deep understanding of the Nitaqat framework, a commitment to developing local talent, and the ability to navigate complex cultural and regulatory landscapes. As Jeddah continues to position itself as a global business hub under Vision 2030, Human Resources Managers must evolve into change agents who can drive organizational culture transformation while ensuring strict legal compliance.</w:t>
      </w:r>
    </w:p>
    <w:p>
      <w:pPr>
        <w:pStyle w:val="BodyText"/>
      </w:pPr>
      <w:r>
        <w:t xml:space="preserve">This report underscores that the effectiveness of HR operations in Jeddah is directly correlated with the manager's ability to balance regulatory obligations with competitive talent management strategies. Future research should focus on the long-term impact of remote work policies on expatriate retention in this specific geographic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Functions in Saudi Arabia Jeddah</dc:title>
  <dc:creator/>
  <dc:language>en</dc:language>
  <cp:keywords/>
  <dcterms:created xsi:type="dcterms:W3CDTF">2026-07-29T16:37:32Z</dcterms:created>
  <dcterms:modified xsi:type="dcterms:W3CDTF">2026-07-29T16:37:32Z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