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Operational</w:t>
      </w:r>
      <w:r>
        <w:t xml:space="preserve"> </w:t>
      </w:r>
      <w:r>
        <w:t xml:space="preserve">Framework</w:t>
      </w:r>
      <w:r>
        <w:t xml:space="preserve"> </w:t>
      </w:r>
      <w:r>
        <w:t xml:space="preserve">in</w:t>
      </w:r>
      <w:r>
        <w:t xml:space="preserve"> </w:t>
      </w:r>
      <w:r>
        <w:t xml:space="preserve">Turkey,</w:t>
      </w:r>
      <w:r>
        <w:t xml:space="preserve"> </w:t>
      </w:r>
      <w:r>
        <w:t xml:space="preserve">Ankara</w:t>
      </w:r>
    </w:p>
    <w:bookmarkStart w:id="30" w:name="X71a0e70ff9094b07edf65876f033e2276b301b6"/>
    <w:p>
      <w:pPr>
        <w:pStyle w:val="Heading1"/>
      </w:pPr>
      <w:r>
        <w:t xml:space="preserve">Laboratory Report on Human Resources Manager Dynamics in Turkey, Ankara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Turkey, Capital Region (Ankara)</w:t>
      </w:r>
      <w:r>
        <w:br/>
      </w:r>
      <w:r>
        <w:rPr>
          <w:bCs/>
          <w:b/>
        </w:rPr>
        <w:t xml:space="preserve">Subject:</w:t>
      </w:r>
      <w:r>
        <w:t xml:space="preserve"> </w:t>
      </w:r>
      <w:r>
        <w:t xml:space="preserve">Strategic Implementation of Human Resources Manager Protocols</w:t>
      </w:r>
    </w:p>
    <w:bookmarkStart w:id="20" w:name="i.-abstract"/>
    <w:p>
      <w:pPr>
        <w:pStyle w:val="Heading2"/>
      </w:pPr>
      <w:r>
        <w:t xml:space="preserve">I. Abstract</w:t>
      </w:r>
    </w:p>
    <w:p>
      <w:pPr>
        <w:pStyle w:val="FirstParagraph"/>
      </w:pPr>
      <w:r>
        <w:t xml:space="preserve">This document serves as a comprehensive laboratory report detailing the operational parameters, legal constraints, and strategic imperatives associated with the role of a Human Resources Manager within the specific socio-economic context of Turkey, specifically Ankara. As the capital city and a burgeoning hub for technology, defense industries, and public administration in Turkey, Ankara presents unique challenges that distinguish it from other economic centers like Istanbul or Izmir. The purpose of this report is to analyze how a Human Resources Manager must adapt global best practices to align with Turkish labor laws, cultural nuances inherent to the capital region, and the rapidly evolving digital landscape of the Turkish workforce.</w:t>
      </w:r>
    </w:p>
    <w:bookmarkEnd w:id="20"/>
    <w:bookmarkStart w:id="21" w:name="X42a11c7c51409a1dffe54f058bf4eaef3dfe107"/>
    <w:p>
      <w:pPr>
        <w:pStyle w:val="Heading2"/>
      </w:pPr>
      <w:r>
        <w:t xml:space="preserve">II. Introduction and Contextual Background</w:t>
      </w:r>
    </w:p>
    <w:p>
      <w:pPr>
        <w:pStyle w:val="FirstParagraph"/>
      </w:pPr>
      <w:r>
        <w:t xml:space="preserve">The primary objective of this study is to define the scope of authority and responsibility for a Human Resources Manager operating in Turkey, Ankara. The labor market in Ankara is characterized by a high concentration of university graduates due to the presence of numerous higher education institutions, including Middle East Technical University (METU) and Hacettepe University. Consequently, the Human Resources Manager faces intense competition for talent across sectors ranging from government contracting to private sector IT services.</w:t>
      </w:r>
    </w:p>
    <w:p>
      <w:pPr>
        <w:pStyle w:val="BodyText"/>
      </w:pPr>
      <w:r>
        <w:t xml:space="preserve">The legal framework governing employment in Turkey is rigorous. The Human Resources Manager must possess an intimate understanding of Labor Law No. 4857, which dictates terms regarding working hours, overtime compensation, termination procedures, and severance pay (Kıdem Tazminatı). In Ankara, where the cost of living has risen significantly in recent years due to urbanization and infrastructure development within Turkey's capital region, the Human Resources Manager plays a critical role in balancing competitive compensation packages with organizational sustainability.</w:t>
      </w:r>
    </w:p>
    <w:bookmarkEnd w:id="21"/>
    <w:bookmarkStart w:id="22" w:name="X55b6528d837781c8317c013222dd50a19793a78"/>
    <w:p>
      <w:pPr>
        <w:pStyle w:val="Heading2"/>
      </w:pPr>
      <w:r>
        <w:t xml:space="preserve">III. Legal and Regulatory Compliance Framework</w:t>
      </w:r>
    </w:p>
    <w:p>
      <w:pPr>
        <w:pStyle w:val="FirstParagraph"/>
      </w:pPr>
      <w:r>
        <w:t xml:space="preserve">A significant portion of the Human Resources Manager’s workload in Turkey, Ankara, is dedicated to regulatory compliance. This section outlines the critical areas requiring attention:</w:t>
      </w:r>
    </w:p>
    <w:p>
      <w:pPr>
        <w:numPr>
          <w:ilvl w:val="0"/>
          <w:numId w:val="1001"/>
        </w:numPr>
        <w:pStyle w:val="Compact"/>
      </w:pPr>
      <w:r>
        <w:rPr>
          <w:bCs/>
          <w:b/>
        </w:rPr>
        <w:t xml:space="preserve">Turkish Labor Law No. 4857:</w:t>
      </w:r>
      <w:r>
        <w:t xml:space="preserve"> </w:t>
      </w:r>
      <w:r>
        <w:t xml:space="preserve">The Human Resources Manager must ensure that all employment contracts adhere strictly to this law. Particular attention must be paid to probation periods, maximum working hours (45 hours per week), and mandatory rest periods.</w:t>
      </w:r>
    </w:p>
    <w:p>
      <w:pPr>
        <w:numPr>
          <w:ilvl w:val="0"/>
          <w:numId w:val="1001"/>
        </w:numPr>
        <w:pStyle w:val="Compact"/>
      </w:pPr>
      <w:r>
        <w:rPr>
          <w:bCs/>
          <w:b/>
        </w:rPr>
        <w:t xml:space="preserve">Social Security Institution (SGK):</w:t>
      </w:r>
      <w:r>
        <w:t xml:space="preserve"> </w:t>
      </w:r>
      <w:r>
        <w:t xml:space="preserve">In Turkey, the SGK is the central body for social security. The Human Resources Manager in Ankara is responsible for timely registration of employees, accurate reporting of wages to calculate premiums, and managing any discrepancies that may arise with local SGK directorates.</w:t>
      </w:r>
    </w:p>
    <w:p>
      <w:pPr>
        <w:numPr>
          <w:ilvl w:val="0"/>
          <w:numId w:val="1001"/>
        </w:numPr>
        <w:pStyle w:val="Compact"/>
      </w:pPr>
      <w:r>
        <w:rPr>
          <w:bCs/>
          <w:b/>
        </w:rPr>
        <w:t xml:space="preserve">Data Privacy (KVKK):</w:t>
      </w:r>
      <w:r>
        <w:t xml:space="preserve"> </w:t>
      </w:r>
      <w:r>
        <w:t xml:space="preserve">With the implementation of the Law on Protection of Personal Data No. 6698 in Turkey, analogous to Europe's GDPR, the Human Resources Manager must implement robust data handling protocols. This is particularly relevant in Ankara’s tech-savvy environment where digital HR management systems are prevalent.</w:t>
      </w:r>
    </w:p>
    <w:p>
      <w:pPr>
        <w:numPr>
          <w:ilvl w:val="0"/>
          <w:numId w:val="1001"/>
        </w:numPr>
        <w:pStyle w:val="Compact"/>
      </w:pPr>
      <w:r>
        <w:rPr>
          <w:bCs/>
          <w:b/>
        </w:rPr>
        <w:t xml:space="preserve">Termination and Severance:</w:t>
      </w:r>
      <w:r>
        <w:t xml:space="preserve"> </w:t>
      </w:r>
      <w:r>
        <w:t xml:space="preserve">The Human Resources Manager must navigate the complex calculations of severance pay for employees with one year or more of service at a single workplace in Turkey. Mismanagement here can lead to significant litigation costs.</w:t>
      </w:r>
    </w:p>
    <w:bookmarkEnd w:id="22"/>
    <w:bookmarkStart w:id="25" w:name="X14cf187c1b59444df40b172e7ded5101aee2528"/>
    <w:p>
      <w:pPr>
        <w:pStyle w:val="Heading2"/>
      </w:pPr>
      <w:r>
        <w:t xml:space="preserve">IV. Cultural and Operational Dynamics in Ankara</w:t>
      </w:r>
    </w:p>
    <w:p>
      <w:pPr>
        <w:pStyle w:val="FirstParagraph"/>
      </w:pPr>
      <w:r>
        <w:t xml:space="preserve">The role of the Human Resources Manager is not merely administrative but deeply cultural. In Turkey, workplace relationships often extend beyond professional boundaries into the social sphere. The Human Resources Manager in Ankara must cultivate an organizational culture that respects these local customs while maintaining professional boundaries.</w:t>
      </w:r>
    </w:p>
    <w:bookmarkStart w:id="23" w:name="iv.a.-communication-styles"/>
    <w:p>
      <w:pPr>
        <w:pStyle w:val="Heading3"/>
      </w:pPr>
      <w:r>
        <w:t xml:space="preserve">IV.A. Communication Styles</w:t>
      </w:r>
    </w:p>
    <w:p>
      <w:pPr>
        <w:pStyle w:val="FirstParagraph"/>
      </w:pPr>
      <w:r>
        <w:t xml:space="preserve">Turkish business culture in Ankara tends to be relationship-oriented. While formal titles are used initially, building trust is essential for effective management. The Human Resources Manager must act as a bridge between upper management and the workforce, facilitating open lines of communication that respect hierarchy while encouraging employee feedback.</w:t>
      </w:r>
    </w:p>
    <w:bookmarkEnd w:id="23"/>
    <w:bookmarkStart w:id="24" w:name="iv.b.-work-life-balance-initiatives"/>
    <w:p>
      <w:pPr>
        <w:pStyle w:val="Heading3"/>
      </w:pPr>
      <w:r>
        <w:t xml:space="preserve">IV.B. Work-Life Balance Initiatives</w:t>
      </w:r>
    </w:p>
    <w:p>
      <w:pPr>
        <w:pStyle w:val="FirstParagraph"/>
      </w:pPr>
      <w:r>
        <w:t xml:space="preserve">Ankara has seen a shift in modern corporate expectations regarding work-life balance. The Human Resources Manager is tasked with designing flexible working arrangements, remote work policies, and wellness programs that appeal to the younger demographic of workers in Turkey’s capital. Failure to adapt to these expectations can result in high turnover rates, particularly among skilled professionals.</w:t>
      </w:r>
    </w:p>
    <w:bookmarkEnd w:id="24"/>
    <w:bookmarkEnd w:id="25"/>
    <w:bookmarkStart w:id="26" w:name="X78db8279f4e6118803f097b7ea289a280977132"/>
    <w:p>
      <w:pPr>
        <w:pStyle w:val="Heading2"/>
      </w:pPr>
      <w:r>
        <w:t xml:space="preserve">V. Recruitment and Talent Acquisition Strategy</w:t>
      </w:r>
    </w:p>
    <w:p>
      <w:pPr>
        <w:pStyle w:val="FirstParagraph"/>
      </w:pPr>
      <w:r>
        <w:t xml:space="preserve">Talent acquisition in Turkey requires a multifaceted approach managed by the Human Resources Manager. In Ankara, recruitment channels differ from other regions. While global platforms like LinkedIn are widely used, local Turkish job portals such as Kariyer.net and Yenibiris remain dominant sources for candidates.</w:t>
      </w:r>
    </w:p>
    <w:p>
      <w:pPr>
        <w:pStyle w:val="BodyText"/>
      </w:pPr>
      <w:r>
        <w:t xml:space="preserve">The Human Resources Manager must also address the skills gap in specialized fields. Turkey’s education system produces many generalists but fewer specialists in emerging technologies. Therefore, the Human Resources Manager should invest heavily in internal training and development programs, partnering with Ankara’s technical universities to create internship pipelines that convert students into full-time employees.</w:t>
      </w:r>
    </w:p>
    <w:bookmarkEnd w:id="26"/>
    <w:bookmarkStart w:id="27" w:name="vi.-performance-management-and-retention"/>
    <w:p>
      <w:pPr>
        <w:pStyle w:val="Heading2"/>
      </w:pPr>
      <w:r>
        <w:t xml:space="preserve">VI. Performance Management and Retention</w:t>
      </w:r>
    </w:p>
    <w:p>
      <w:pPr>
        <w:pStyle w:val="FirstParagraph"/>
      </w:pPr>
      <w:r>
        <w:t xml:space="preserve">In the competitive landscape of Turkey, retaining top talent is a primary challenge for the Human Resources Manager. Standard performance appraisal systems must be adapted to include continuous feedback loops rather than just annual reviews. This aligns with global trends while respecting the Turkish preference for personal interaction.</w:t>
      </w:r>
    </w:p>
    <w:p>
      <w:pPr>
        <w:pStyle w:val="BodyText"/>
      </w:pPr>
      <w:r>
        <w:t xml:space="preserve">The Human Resources Manager must also monitor inflation adjustments carefully. Turkey has experienced significant economic volatility, impacting real wages. The Human Resources Manager is responsible for structuring compensation packages that include not only base salary but also performance bonuses, meal vouchers (Yemek Yardımı), and transportation allowances, which are tax-advantaged benefits in Turkey.</w:t>
      </w:r>
    </w:p>
    <w:bookmarkEnd w:id="27"/>
    <w:bookmarkStart w:id="28" w:name="vii.-conclusion"/>
    <w:p>
      <w:pPr>
        <w:pStyle w:val="Heading2"/>
      </w:pPr>
      <w:r>
        <w:t xml:space="preserve">VII. Conclusion</w:t>
      </w:r>
    </w:p>
    <w:p>
      <w:pPr>
        <w:pStyle w:val="FirstParagraph"/>
      </w:pPr>
      <w:r>
        <w:t xml:space="preserve">In conclusion, the role of a Human Resources Manager in Turkey, Ankara, is one of strategic complexity and legal intricacy. It requires more than just administrative competence; it demands a nuanced understanding of Turkish labor legislation, cultural expectations, and economic realities. The Human Resources Manager acts as the guardian of organizational integrity within the legal frameworks set by Turkey and the primary driver of human capital development in Ankara’s dynamic market.</w:t>
      </w:r>
    </w:p>
    <w:p>
      <w:pPr>
        <w:pStyle w:val="BodyText"/>
      </w:pPr>
      <w:r>
        <w:t xml:space="preserve">Organizations operating in this region must empower their Human Resources Managers with adequate resources and authority to navigate these challenges effectively. By doing so, they can build a resilient, compliant, and motivated workforce capable of thriving in Turkey’s evolving economic landscape. Future research should focus on the long-term impacts of remote work policies on employee retention rates specifically within the Ankara metropolitan area.</w:t>
      </w:r>
    </w:p>
    <w:bookmarkEnd w:id="28"/>
    <w:bookmarkStart w:id="29" w:name="viii.-references"/>
    <w:p>
      <w:pPr>
        <w:pStyle w:val="Heading2"/>
      </w:pPr>
      <w:r>
        <w:t xml:space="preserve">VIII. References</w:t>
      </w:r>
    </w:p>
    <w:p>
      <w:pPr>
        <w:numPr>
          <w:ilvl w:val="0"/>
          <w:numId w:val="1002"/>
        </w:numPr>
        <w:pStyle w:val="Compact"/>
      </w:pPr>
      <w:r>
        <w:t xml:space="preserve">Labor Law No. 4857 of the Republic of Turkey.</w:t>
      </w:r>
    </w:p>
    <w:p>
      <w:pPr>
        <w:numPr>
          <w:ilvl w:val="0"/>
          <w:numId w:val="1002"/>
        </w:numPr>
        <w:pStyle w:val="Compact"/>
      </w:pPr>
      <w:r>
        <w:t xml:space="preserve">Turkish Constitution, Article 49: The Right to Work and Labor.</w:t>
      </w:r>
    </w:p>
    <w:p>
      <w:pPr>
        <w:numPr>
          <w:ilvl w:val="0"/>
          <w:numId w:val="1002"/>
        </w:numPr>
        <w:pStyle w:val="Compact"/>
      </w:pPr>
      <w:r>
        <w:t xml:space="preserve">Data Protection Authority (KVKK) Guidelines for Employers in Turkey.</w:t>
      </w:r>
    </w:p>
    <w:p>
      <w:pPr>
        <w:numPr>
          <w:ilvl w:val="0"/>
          <w:numId w:val="1002"/>
        </w:numPr>
        <w:pStyle w:val="Compact"/>
      </w:pPr>
      <w:r>
        <w:t xml:space="preserve">TurkStat (TUIK) Annual Labor Force Survey Reports for Ankara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Operational Framework in Turkey, Ankara</dc:title>
  <dc:creator/>
  <dc:language>en</dc:language>
  <cp:keywords/>
  <dcterms:created xsi:type="dcterms:W3CDTF">2026-07-29T08:33:35Z</dcterms:created>
  <dcterms:modified xsi:type="dcterms:W3CDTF">2026-07-29T08:33:35Z</dcterms:modified>
</cp:coreProperties>
</file>

<file path=docProps/custom.xml><?xml version="1.0" encoding="utf-8"?>
<Properties xmlns="http://schemas.openxmlformats.org/officeDocument/2006/custom-properties" xmlns:vt="http://schemas.openxmlformats.org/officeDocument/2006/docPropsVTypes"/>
</file>