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31" w:name="Xc0a6e12175e96c45a0cbaa5ec4b722f8db53dbb"/>
    <w:p>
      <w:pPr>
        <w:pStyle w:val="Heading1"/>
      </w:pPr>
      <w:r>
        <w:t xml:space="preserve">Laboratory Report: The Operational Framework of a Human Resources Manager in United Arab Emirates Dubai</w:t>
      </w:r>
    </w:p>
    <w:p>
      <w:pPr>
        <w:pStyle w:val="FirstParagraph"/>
      </w:pPr>
      <w:r>
        <w:rPr>
          <w:bCs/>
          <w:b/>
        </w:rPr>
        <w:t xml:space="preserve">Date:</w:t>
      </w:r>
      <w:r>
        <w:t xml:space="preserve"> </w:t>
      </w:r>
      <w:r>
        <w:t xml:space="preserve">October 26, 2023</w:t>
      </w:r>
    </w:p>
    <w:p>
      <w:pPr>
        <w:pStyle w:val="BodyText"/>
      </w:pPr>
      <w:r>
        <w:rPr>
          <w:bCs/>
          <w:b/>
        </w:rPr>
        <w:t xml:space="preserve">Subject:</w:t>
      </w:r>
      <w:r>
        <w:t xml:space="preserve"> </w:t>
      </w:r>
      <w:r>
        <w:t xml:space="preserve">Comprehensive Analysis of HR Management Practices within the Free Zones and Mainland Jurisdictions of Dubai</w:t>
      </w:r>
    </w:p>
    <w:p>
      <w:pPr>
        <w:pStyle w:val="BodyText"/>
      </w:pPr>
      <w:r>
        <w:rPr>
          <w:bCs/>
          <w:b/>
        </w:rPr>
        <w:t xml:space="preserve">Jurisdiction Focus:</w:t>
      </w:r>
      <w:r>
        <w:t xml:space="preserve"> </w:t>
      </w:r>
      <w:r>
        <w:t xml:space="preserve">United Arab Emirates (Dubai)</w:t>
      </w:r>
    </w:p>
    <w:p>
      <w:r>
        <w:pict>
          <v:rect style="width:0;height:1.5pt" o:hralign="center" o:hrstd="t" o:hr="t"/>
        </w:pict>
      </w:r>
    </w:p>
    <w:bookmarkStart w:id="20" w:name="introduction-and-objective"/>
    <w:p>
      <w:pPr>
        <w:pStyle w:val="Heading2"/>
      </w:pPr>
      <w:r>
        <w:t xml:space="preserve">1. Introduction and Objective</w:t>
      </w:r>
    </w:p>
    <w:p>
      <w:pPr>
        <w:pStyle w:val="FirstParagraph"/>
      </w:pPr>
      <w:r>
        <w:t xml:space="preserve">The primary objective of this laboratory report is to dissect the multifaceted role of a Human Resources Manager operating within the unique economic and regulatory ecosystem of Dubai, United Arab Emirates. Unlike traditional Western markets, the HR landscape in Dubai is characterized by a hyper-diverse workforce, strict federal labor laws, and specific free-zone regulations. This document serves as an analytical framework for understanding how Human Resources Managers must navigate these complexities to ensure organizational compliance while fostering an inclusive corporate culture.</w:t>
      </w:r>
    </w:p>
    <w:p>
      <w:pPr>
        <w:pStyle w:val="BodyText"/>
      </w:pPr>
      <w:r>
        <w:t xml:space="preserve">In Dubai, where over 85% of the population consists of expatriates, the Human Resources Manager is not merely an administrative coordinator but a strategic navigator of legal compliance, cultural integration, and talent acquisition. This report examines the key operational areas where HR professionals in Dubai must demonstrate expertise.</w:t>
      </w:r>
    </w:p>
    <w:bookmarkEnd w:id="20"/>
    <w:bookmarkStart w:id="23" w:name="Xf820620343c07275fc9b0fe301be34bdce2fbff"/>
    <w:p>
      <w:pPr>
        <w:pStyle w:val="Heading2"/>
      </w:pPr>
      <w:r>
        <w:t xml:space="preserve">2. Legal Framework and Regulatory Compliance</w:t>
      </w:r>
    </w:p>
    <w:p>
      <w:pPr>
        <w:pStyle w:val="FirstParagraph"/>
      </w:pPr>
      <w:r>
        <w:t xml:space="preserve">The most critical aspect of the Human Resources Manager's role in Dubai is adherence to Federal Decree-Law No. 33 of 2021 regarding the Regulation of Labor Relations, commonly known as the new UAE Labour Law. This legislation has significantly altered how HR managers handle employment contracts, working hours, and end-of-service benefits.</w:t>
      </w:r>
    </w:p>
    <w:bookmarkStart w:id="21" w:name="contractual-obligations"/>
    <w:p>
      <w:pPr>
        <w:pStyle w:val="Heading3"/>
      </w:pPr>
      <w:r>
        <w:t xml:space="preserve">2.1 Contractual Obligations</w:t>
      </w:r>
    </w:p>
    <w:p>
      <w:pPr>
        <w:pStyle w:val="FirstParagraph"/>
      </w:pPr>
      <w:r>
        <w:t xml:space="preserve">The Human Resources Manager in United Arab Emirates Dubai must ensure that all employment contracts are registered on the Ministry of Human Resources and Emiratisation (MOHRE) system. Unlike previous practices where unregistered verbal agreements were common, the new law mandates written contracts for all employees. Failure to register these contracts can result in severe penalties for the organization.</w:t>
      </w:r>
    </w:p>
    <w:bookmarkEnd w:id="21"/>
    <w:bookmarkStart w:id="22" w:name="probation-and-termination"/>
    <w:p>
      <w:pPr>
        <w:pStyle w:val="Heading3"/>
      </w:pPr>
      <w:r>
        <w:t xml:space="preserve">2.2 Probation and Termination</w:t>
      </w:r>
    </w:p>
    <w:p>
      <w:pPr>
        <w:pStyle w:val="FirstParagraph"/>
      </w:pPr>
      <w:r>
        <w:t xml:space="preserve">The report highlights a shift in termination protocols. The Human Resources Manager must now manage probation periods strictly within the four-month maximum limit set by law. Furthermore, notice periods are standardized based on contract duration, requiring HR to plan succession strategies well in advance of any potential staff departures.</w:t>
      </w:r>
    </w:p>
    <w:bookmarkEnd w:id="22"/>
    <w:bookmarkEnd w:id="23"/>
    <w:bookmarkStart w:id="24" w:name="X42189d64b4c6a25539e5bc39f7bb4357b562522"/>
    <w:p>
      <w:pPr>
        <w:pStyle w:val="Heading2"/>
      </w:pPr>
      <w:r>
        <w:t xml:space="preserve">3. Workforce Diversity and Cultural Integration</w:t>
      </w:r>
    </w:p>
    <w:p>
      <w:pPr>
        <w:pStyle w:val="FirstParagraph"/>
      </w:pPr>
      <w:r>
        <w:t xml:space="preserve">Dubai is often described as a microcosm of the world. A Human Resources Manager in this region must possess high emotional intelligence and cultural competence to manage a team that may comprise more than 150 different nationalities.</w:t>
      </w:r>
    </w:p>
    <w:p>
      <w:pPr>
        <w:numPr>
          <w:ilvl w:val="0"/>
          <w:numId w:val="1001"/>
        </w:numPr>
        <w:pStyle w:val="Compact"/>
      </w:pPr>
      <w:r>
        <w:rPr>
          <w:bCs/>
          <w:b/>
        </w:rPr>
        <w:t xml:space="preserve">Cultural Sensitivity:</w:t>
      </w:r>
      <w:r>
        <w:t xml:space="preserve"> </w:t>
      </w:r>
      <w:r>
        <w:t xml:space="preserve">HR policies regarding holidays, dress codes, and communication styles must be adapted to respect Islamic traditions while remaining inclusive of non-Muslim employees.</w:t>
      </w:r>
    </w:p>
    <w:p>
      <w:pPr>
        <w:numPr>
          <w:ilvl w:val="0"/>
          <w:numId w:val="1001"/>
        </w:numPr>
        <w:pStyle w:val="Compact"/>
      </w:pPr>
      <w:r>
        <w:rPr>
          <w:bCs/>
          <w:b/>
        </w:rPr>
        <w:t xml:space="preserve">Linguistic Diversity:</w:t>
      </w:r>
      <w:r>
        <w:t xml:space="preserve"> </w:t>
      </w:r>
      <w:r>
        <w:t xml:space="preserve">While English is the business lingua franca, HR Managers often act as mediators in multilingual environments. Ensuring that critical policy documents are understood across language barriers is a key KPI.</w:t>
      </w:r>
    </w:p>
    <w:p>
      <w:pPr>
        <w:numPr>
          <w:ilvl w:val="0"/>
          <w:numId w:val="1001"/>
        </w:numPr>
        <w:pStyle w:val="Compact"/>
      </w:pPr>
      <w:r>
        <w:rPr>
          <w:bCs/>
          <w:b/>
        </w:rPr>
        <w:t xml:space="preserve">Ramadan Operations:</w:t>
      </w:r>
      <w:r>
        <w:t xml:space="preserve"> </w:t>
      </w:r>
      <w:r>
        <w:t xml:space="preserve">During the holy month of Ramadan, Human Resources Managers must adjust working hours (often reducing them by two hours) and ensure that welfare provisions, such as Suhoor and Iftar meals, are managed appropriately to maintain employee morale.</w:t>
      </w:r>
    </w:p>
    <w:bookmarkEnd w:id="24"/>
    <w:bookmarkStart w:id="27" w:name="X8540f2b52cfedf5458cdb0470f70b42bc0b94d5"/>
    <w:p>
      <w:pPr>
        <w:pStyle w:val="Heading2"/>
      </w:pPr>
      <w:r>
        <w:t xml:space="preserve">4. Visa Management and Immigration Logistics</w:t>
      </w:r>
    </w:p>
    <w:p>
      <w:pPr>
        <w:pStyle w:val="FirstParagraph"/>
      </w:pPr>
      <w:r>
        <w:t xml:space="preserve">In Dubai, the employment visa is inextricably linked to residency status. The Human Resources Manager bears the responsibility of overseeing the entire immigration lifecycle for employees.</w:t>
      </w:r>
    </w:p>
    <w:bookmarkStart w:id="25" w:name="sponsorship-categories"/>
    <w:p>
      <w:pPr>
        <w:pStyle w:val="Heading3"/>
      </w:pPr>
      <w:r>
        <w:t xml:space="preserve">4.1 Sponsorship Categories</w:t>
      </w:r>
    </w:p>
    <w:p>
      <w:pPr>
        <w:pStyle w:val="FirstParagraph"/>
      </w:pPr>
      <w:r>
        <w:t xml:space="preserve">The report notes two distinct regulatory environments: Mainland companies (regulated by MOHRE) and Free Zone entities (such as DIFC or Dubai Internet City, each with their own HR regulators). A competent Human Resources Manager must determine the most cost-effective and efficient visa category for each employee, whether it is a standard employment visa, a Golden Visa for investors/specialists, or a Green Visa for freelancers.</w:t>
      </w:r>
    </w:p>
    <w:bookmarkEnd w:id="25"/>
    <w:bookmarkStart w:id="26" w:name="cost-implications"/>
    <w:p>
      <w:pPr>
        <w:pStyle w:val="Heading3"/>
      </w:pPr>
      <w:r>
        <w:t xml:space="preserve">4.2 Cost Implications</w:t>
      </w:r>
    </w:p>
    <w:p>
      <w:pPr>
        <w:pStyle w:val="FirstParagraph"/>
      </w:pPr>
      <w:r>
        <w:t xml:space="preserve">The Human Resources Manager must accurately budget for visa costs, medical insurance premiums (which are now mandatory in most emirates including Dubai), and ID card fees. The recent shift towards requiring health insurance for all employees has placed a significant administrative burden on HR departments, necessitating partnerships with specialized insurers.</w:t>
      </w:r>
    </w:p>
    <w:bookmarkEnd w:id="26"/>
    <w:bookmarkEnd w:id="27"/>
    <w:bookmarkStart w:id="28" w:name="compensation-and-benefits-strategy"/>
    <w:p>
      <w:pPr>
        <w:pStyle w:val="Heading2"/>
      </w:pPr>
      <w:r>
        <w:t xml:space="preserve">5. Compensation and Benefits Strategy</w:t>
      </w:r>
    </w:p>
    <w:p>
      <w:pPr>
        <w:pStyle w:val="FirstParagraph"/>
      </w:pPr>
      <w:r>
        <w:t xml:space="preserve">The compensation structure in Dubai differs significantly from Western models, particularly regarding allowances.</w:t>
      </w:r>
    </w:p>
    <w:p>
      <w:pPr>
        <w:numPr>
          <w:ilvl w:val="0"/>
          <w:numId w:val="1002"/>
        </w:numPr>
        <w:pStyle w:val="Compact"/>
      </w:pPr>
      <w:r>
        <w:rPr>
          <w:bCs/>
          <w:b/>
        </w:rPr>
        <w:t xml:space="preserve">Suitability Allowance:</w:t>
      </w:r>
      <w:r>
        <w:t xml:space="preserve"> </w:t>
      </w:r>
      <w:r>
        <w:t xml:space="preserve">Unlike the traditional "Basic + Housing + Transport" split, the new UAE Labour Law allows for a consolidated "Suitability Allowance." Human Resources Managers must advise management on how to structure this allowance to maximize tax efficiency (though income tax is currently zero in UAE) while ensuring compliance with end-of-service gratuity calculations.</w:t>
      </w:r>
    </w:p>
    <w:p>
      <w:pPr>
        <w:numPr>
          <w:ilvl w:val="0"/>
          <w:numId w:val="1002"/>
        </w:numPr>
        <w:pStyle w:val="Compact"/>
      </w:pPr>
      <w:r>
        <w:rPr>
          <w:bCs/>
          <w:b/>
        </w:rPr>
        <w:t xml:space="preserve">End of Service Gratuity:</w:t>
      </w:r>
      <w:r>
        <w:t xml:space="preserve"> </w:t>
      </w:r>
      <w:r>
        <w:t xml:space="preserve">The Human Resources Manager must meticulously track years of service, as the gratuity calculation is a mandatory statutory benefit. The new law introduces a pro-rata calculation for those who have served less than one year, requiring precise payroll management.</w:t>
      </w:r>
    </w:p>
    <w:bookmarkEnd w:id="28"/>
    <w:bookmarkStart w:id="29" w:name="talent-acquisition-and-employer-branding"/>
    <w:p>
      <w:pPr>
        <w:pStyle w:val="Heading2"/>
      </w:pPr>
      <w:r>
        <w:t xml:space="preserve">6. Talent Acquisition and Employer Branding</w:t>
      </w:r>
    </w:p>
    <w:p>
      <w:pPr>
        <w:pStyle w:val="FirstParagraph"/>
      </w:pPr>
      <w:r>
        <w:t xml:space="preserve">In the competitive market of United Arab Emirates Dubai, attracting top talent requires strategic employer branding. The Human Resources Manager must leverage local platforms such as LinkedIn and Bayt.com, while also utilizing headhunters for executive roles.</w:t>
      </w:r>
    </w:p>
    <w:p>
      <w:pPr>
        <w:pStyle w:val="BodyText"/>
      </w:pPr>
      <w:r>
        <w:t xml:space="preserve">The report emphasizes that recruitment in Dubai is highly competitive due to the influx of global talent seeking opportunities in the UAE. HR Managers must streamline the interview process to prevent losing candidates to competing offers within days. Furthermore, diversity hiring initiatives are becoming a key focus for multinational corporations operating in Dubai, aiming to balance expatriate and Emirati talent ratios.</w:t>
      </w:r>
    </w:p>
    <w:bookmarkEnd w:id="29"/>
    <w:bookmarkStart w:id="30" w:name="conclusion"/>
    <w:p>
      <w:pPr>
        <w:pStyle w:val="Heading2"/>
      </w:pPr>
      <w:r>
        <w:t xml:space="preserve">7. Conclusion</w:t>
      </w:r>
    </w:p>
    <w:p>
      <w:pPr>
        <w:pStyle w:val="FirstParagraph"/>
      </w:pPr>
      <w:r>
        <w:t xml:space="preserve">The role of the Human Resources Manager in Dubai is dynamic, complex, and legally intensive. It requires a blend of local regulatory knowledge, cultural intelligence, and strategic foresight. As the United Arab Emirates continues to evolve its economic vision (such as UAE Centennial 2071), the HR function will increasingly shift from administrative compliance to strategic talent management.</w:t>
      </w:r>
    </w:p>
    <w:p>
      <w:pPr>
        <w:pStyle w:val="BodyText"/>
      </w:pPr>
      <w:r>
        <w:t xml:space="preserve">This laboratory report concludes that for an organization to thrive in Dubai, its Human Resources Manager must be proactive rather than reactive, continuously updating policies in line with MOHRE regulations and fostering a workplace culture that celebrates the diversity inherent to the city. The success of any enterprise in this region is directly correlated to the effectiveness of its HR leadership in navigating these unique operational challenges.</w:t>
      </w:r>
    </w:p>
    <w:p>
      <w:r>
        <w:pict>
          <v:rect style="width:0;height:1.5pt" o:hralign="center" o:hrstd="t" o:hr="t"/>
        </w:pict>
      </w:r>
    </w:p>
    <w:p>
      <w:pPr>
        <w:pStyle w:val="FirstParagraph"/>
      </w:pPr>
      <w:r>
        <w:rPr>
          <w:iCs/>
          <w:i/>
        </w:rPr>
        <w:t xml:space="preserve">This document was generated for educational and analytical purposes regarding Human Resources Management practices in United Arab Emirates Dubai.</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Human Resources Manager in United Arab Emirates Dubai</dc:title>
  <dc:creator/>
  <dc:language>en</dc:language>
  <cp:keywords/>
  <dcterms:created xsi:type="dcterms:W3CDTF">2026-07-29T15:46:53Z</dcterms:created>
  <dcterms:modified xsi:type="dcterms:W3CDTF">2026-07-29T15:46:53Z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