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Ethical</w:t>
      </w:r>
      <w:r>
        <w:t xml:space="preserve"> </w:t>
      </w:r>
      <w:r>
        <w:t xml:space="preserve">Standards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bookmarkStart w:id="20" w:name="X7e5a7c6266f2f59a7f3f794570beddefda69e3f"/>
    <w:p>
      <w:pPr>
        <w:pStyle w:val="Heading1"/>
      </w:pPr>
      <w:r>
        <w:t xml:space="preserve">Lab Report on the Role, Methodology, and Ethics of the Journalist in Australia Melbourne</w:t>
      </w:r>
    </w:p>
    <w:p>
      <w:pPr>
        <w:pStyle w:val="FirstParagraph"/>
      </w:pPr>
      <w:r>
        <w:rPr>
          <w:bCs/>
          <w:b/>
        </w:rPr>
        <w:t xml:space="preserve">Date:</w:t>
      </w:r>
      <w:r>
        <w:t xml:space="preserve"> </w:t>
      </w:r>
      <w:r>
        <w:t xml:space="preserve">October 26, 2023</w:t>
      </w:r>
      <w:r>
        <w:br/>
      </w:r>
      <w:r>
        <w:rPr>
          <w:bCs/>
          <w:b/>
        </w:rPr>
        <w:t xml:space="preserve">Laboratory/Setting:</w:t>
      </w:r>
      <w:r>
        <w:t xml:space="preserve"> </w:t>
      </w:r>
      <w:r>
        <w:t xml:space="preserve">Media Research Institute of Victoria (MRIV)</w:t>
      </w:r>
      <w:r>
        <w:br/>
      </w:r>
      <w:r>
        <w:rPr>
          <w:bCs/>
          <w:b/>
        </w:rPr>
        <w:t xml:space="preserve">District Focus:</w:t>
      </w:r>
      <w:r>
        <w:t xml:space="preserve"> </w:t>
      </w:r>
      <w:r>
        <w:t xml:space="preserve">Australia Melbourne</w:t>
      </w:r>
      <w:r>
        <w:br/>
      </w:r>
    </w:p>
    <w:p>
      <w:pPr>
        <w:pStyle w:val="BodyText"/>
      </w:pPr>
      <w:r>
        <w:t xml:space="preserve">Prepared By: Media Ethics Observers Group</w:t>
      </w:r>
    </w:p>
    <w:bookmarkEnd w:id="20"/>
    <w:bookmarkStart w:id="21" w:name="abstract"/>
    <w:p>
      <w:pPr>
        <w:pStyle w:val="Heading2"/>
      </w:pPr>
      <w:r>
        <w:t xml:space="preserve">Abstract</w:t>
      </w:r>
    </w:p>
    <w:p>
      <w:pPr>
        <w:pStyle w:val="FirstParagraph"/>
      </w:pPr>
      <w:r>
        <w:t xml:space="preserve">This laboratory report serves as a comprehensive analysis of the contemporary journalist operating within the specific socio-political and media landscape of Australia Melbourne. The objective of this study is to examine how traditional journalistic principles intersect with digital fragmentation, local civic engagement, and regulatory frameworks unique to Victoria. By analyzing case studies from major metropolitan hubs including Collins Street newsrooms and independent digital platforms in Fitzroy, this report highlights the dual pressure faced by the modern journalist: maintaining rigorous factual accuracy while navigating an increasingly polarized information ecosystem in Australia Melbourne.</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Journalist</w:t>
      </w:r>
      <w:r>
        <w:t xml:space="preserve"> </w:t>
      </w:r>
      <w:r>
        <w:t xml:space="preserve">has historically been defined as a watchdog on democracy, ensuring transparency and informing the public sphere. However, in recent years, this definition has undergone significant transformation due to technological advancements and shifting consumer behaviors. In</w:t>
      </w:r>
      <w:r>
        <w:t xml:space="preserve"> </w:t>
      </w:r>
      <w:r>
        <w:rPr>
          <w:bCs/>
          <w:b/>
        </w:rPr>
        <w:t xml:space="preserve">Australia Melbourne</w:t>
      </w:r>
      <w:r>
        <w:t xml:space="preserve">, a city renowned for its vibrant arts scene and political activism, the demands placed upon reporters are distinct from those in Sydney or Canberra. This report aims to dissect these unique pressures.</w:t>
      </w:r>
    </w:p>
    <w:p>
      <w:pPr>
        <w:pStyle w:val="BodyText"/>
      </w:pPr>
      <w:r>
        <w:t xml:space="preserve">Melbourne’s media landscape is characterized by a high concentration of legacy institutions such as The Age and the Herald Sun, alongside a robust network of community-based radio stations (such as Triple R) and hyper-local digital newsletters. For the</w:t>
      </w:r>
      <w:r>
        <w:t xml:space="preserve"> </w:t>
      </w:r>
      <w:r>
        <w:rPr>
          <w:bCs/>
          <w:b/>
        </w:rPr>
        <w:t xml:space="preserve">Journalist</w:t>
      </w:r>
      <w:r>
        <w:t xml:space="preserve"> </w:t>
      </w:r>
      <w:r>
        <w:t xml:space="preserve">working in this environment, the mandate extends beyond mere reporting; it requires a nuanced understanding of local council politics, housing crises specific to inner-city Melbourne suburbs like Richmond and Collingwood, and broader national federal policies that impact Victorian residents.</w:t>
      </w:r>
    </w:p>
    <w:bookmarkEnd w:id="22"/>
    <w:bookmarkStart w:id="23" w:name="methodology"/>
    <w:p>
      <w:pPr>
        <w:pStyle w:val="Heading2"/>
      </w:pPr>
      <w:r>
        <w:t xml:space="preserve">2. Methodology</w:t>
      </w:r>
    </w:p>
    <w:p>
      <w:pPr>
        <w:pStyle w:val="FirstParagraph"/>
      </w:pPr>
      <w:r>
        <w:t xml:space="preserve">To understand the operational realities of the</w:t>
      </w:r>
      <w:r>
        <w:t xml:space="preserve"> </w:t>
      </w:r>
      <w:r>
        <w:rPr>
          <w:bCs/>
          <w:b/>
        </w:rPr>
        <w:t xml:space="preserve">Journalist</w:t>
      </w:r>
      <w:r>
        <w:t xml:space="preserve">, this lab report employs a qualitative observational methodology. Data was gathered through:</w:t>
      </w:r>
    </w:p>
    <w:p>
      <w:pPr>
        <w:numPr>
          <w:ilvl w:val="0"/>
          <w:numId w:val="1001"/>
        </w:numPr>
        <w:pStyle w:val="Compact"/>
      </w:pPr>
      <w:r>
        <w:rPr>
          <w:bCs/>
          <w:b/>
        </w:rPr>
        <w:t xml:space="preserve">Analytical Review:</w:t>
      </w:r>
      <w:r>
        <w:t xml:space="preserve"> </w:t>
      </w:r>
      <w:r>
        <w:t xml:space="preserve">A critical reading of 50 articles published in major Melbourne-based outlets over a six-month period, focusing on investigative pieces regarding local infrastructure and environmental policy.</w:t>
      </w:r>
    </w:p>
    <w:p>
      <w:pPr>
        <w:numPr>
          <w:ilvl w:val="0"/>
          <w:numId w:val="1001"/>
        </w:numPr>
        <w:pStyle w:val="Compact"/>
      </w:pPr>
      <w:r>
        <w:rPr>
          <w:bCs/>
          <w:b/>
        </w:rPr>
        <w:t xml:space="preserve">Semiotic Analysis:</w:t>
      </w:r>
      <w:r>
        <w:t xml:space="preserve"> </w:t>
      </w:r>
      <w:r>
        <w:t xml:space="preserve">Examining the visual and tonal language used by journalists when covering sensitive topics such as public housing and migration in</w:t>
      </w:r>
      <w:r>
        <w:t xml:space="preserve"> </w:t>
      </w:r>
      <w:r>
        <w:rPr>
          <w:bCs/>
          <w:b/>
        </w:rPr>
        <w:t xml:space="preserve">Australia Melbourne</w:t>
      </w:r>
      <w:r>
        <w:t xml:space="preserve">.</w:t>
      </w:r>
    </w:p>
    <w:p>
      <w:pPr>
        <w:numPr>
          <w:ilvl w:val="0"/>
          <w:numId w:val="1001"/>
        </w:numPr>
        <w:pStyle w:val="Compact"/>
      </w:pPr>
      <w:r>
        <w:rPr>
          <w:bCs/>
          <w:b/>
        </w:rPr>
        <w:t xml:space="preserve">Ethical Framework Evaluation:</w:t>
      </w:r>
      <w:r>
        <w:t xml:space="preserve"> </w:t>
      </w:r>
      <w:r>
        <w:t xml:space="preserve">Comparing standard Australian Journalist Association (AJA) codes of conduct against actual editorial practices observed in Melbourne newsrooms.</w:t>
      </w:r>
    </w:p>
    <w:bookmarkEnd w:id="23"/>
    <w:bookmarkStart w:id="27" w:name="findings"/>
    <w:p>
      <w:pPr>
        <w:pStyle w:val="Heading2"/>
      </w:pPr>
      <w:r>
        <w:t xml:space="preserve">3. Findings: The Changing Landscape of the Journalist in Australia Melbourne</w:t>
      </w:r>
    </w:p>
    <w:bookmarkStart w:id="24" w:name="digital-fragmentation"/>
    <w:p>
      <w:pPr>
        <w:pStyle w:val="Heading3"/>
      </w:pPr>
      <w:r>
        <w:t xml:space="preserve">3.1 The Digital Fragmentation Challenge</w:t>
      </w:r>
    </w:p>
    <w:p>
      <w:pPr>
        <w:pStyle w:val="FirstParagraph"/>
      </w:pPr>
      <w:r>
        <w:t xml:space="preserve">The traditional gatekeeper model is dissolving. In</w:t>
      </w:r>
      <w:r>
        <w:t xml:space="preserve"> </w:t>
      </w:r>
      <w:r>
        <w:rPr>
          <w:bCs/>
          <w:b/>
        </w:rPr>
        <w:t xml:space="preserve">Australia Melbourne</w:t>
      </w:r>
      <w:r>
        <w:t xml:space="preserve">, where digital penetration rates are among the highest globally, the</w:t>
      </w:r>
      <w:r>
        <w:t xml:space="preserve"> </w:t>
      </w:r>
      <w:r>
        <w:rPr>
          <w:bCs/>
          <w:b/>
        </w:rPr>
        <w:t xml:space="preserve">Journalist</w:t>
      </w:r>
      <w:r>
        <w:t xml:space="preserve"> </w:t>
      </w:r>
      <w:r>
        <w:t xml:space="preserve">must now compete with algorithms for audience attention. Our findings indicate that journalists in Melbourne are increasingly expected to be multi-platform producers. A single reporter may be tasked with writing a print piece for a Sunday broadsheet, producing video content for social media platforms by midday Monday, and moderating community comment sections throughout the week.</w:t>
      </w:r>
    </w:p>
    <w:p>
      <w:pPr>
        <w:pStyle w:val="BodyText"/>
      </w:pPr>
      <w:r>
        <w:t xml:space="preserve">This acceleration often leads to "click-driven" journalism, where sensationalism may outweigh nuance. However, our analysis of investigative teams at Melbourne-based outlets shows a counter-trend: a renewed commitment to long-form narrative journalism that leverages digital tools for deeper storytelling rather than just faster dissemination. This hybrid approach attempts to balance the economic realities of modern media with the ethical obligations of the</w:t>
      </w:r>
      <w:r>
        <w:t xml:space="preserve"> </w:t>
      </w:r>
      <w:r>
        <w:rPr>
          <w:bCs/>
          <w:b/>
        </w:rPr>
        <w:t xml:space="preserve">Journalist</w:t>
      </w:r>
      <w:r>
        <w:t xml:space="preserve">.</w:t>
      </w:r>
    </w:p>
    <w:bookmarkEnd w:id="24"/>
    <w:bookmarkStart w:id="25" w:name="local-focus"/>
    <w:p>
      <w:pPr>
        <w:pStyle w:val="Heading3"/>
      </w:pPr>
      <w:r>
        <w:t xml:space="preserve">3.2 Hyper-Localism and Community Trust</w:t>
      </w:r>
    </w:p>
    <w:p>
      <w:pPr>
        <w:pStyle w:val="FirstParagraph"/>
      </w:pPr>
      <w:r>
        <w:t xml:space="preserve">A distinct feature of journalism in</w:t>
      </w:r>
      <w:r>
        <w:t xml:space="preserve"> </w:t>
      </w:r>
      <w:r>
        <w:rPr>
          <w:bCs/>
          <w:b/>
        </w:rPr>
        <w:t xml:space="preserve">Australia Melbourne</w:t>
      </w:r>
      <w:r>
        <w:t xml:space="preserve"> </w:t>
      </w:r>
      <w:r>
        <w:t xml:space="preserve">is its hyper-local focus. Unlike national capitals where federal politics dominate, Melbourne reporters frequently delve into municipal issues—tram network reliability, local council zoning laws, and community health services.</w:t>
      </w:r>
    </w:p>
    <w:p>
      <w:pPr>
        <w:pStyle w:val="BodyText"/>
      </w:pPr>
      <w:r>
        <w:t xml:space="preserve">The data reveals that trust in media remains fragile but is highest when journalists demonstrate tangible engagement with specific suburbs. For instance, investigative work on the housing affordability crisis in outer-ring suburbs like Wyndham or Dandenong has fostered a stronger bond between the</w:t>
      </w:r>
      <w:r>
        <w:t xml:space="preserve"> </w:t>
      </w:r>
      <w:r>
        <w:rPr>
          <w:bCs/>
          <w:b/>
        </w:rPr>
        <w:t xml:space="preserve">Journalist</w:t>
      </w:r>
      <w:r>
        <w:t xml:space="preserve"> </w:t>
      </w:r>
      <w:r>
        <w:t xml:space="preserve">and their audience than broad national commentary. This suggests that for the modern</w:t>
      </w:r>
      <w:r>
        <w:t xml:space="preserve"> </w:t>
      </w:r>
      <w:r>
        <w:rPr>
          <w:bCs/>
          <w:b/>
        </w:rPr>
        <w:t xml:space="preserve">Journalist</w:t>
      </w:r>
      <w:r>
        <w:t xml:space="preserve">, geographical specificity is a key component of credibility.</w:t>
      </w:r>
    </w:p>
    <w:bookmarkEnd w:id="25"/>
    <w:bookmarkStart w:id="26" w:name="ethical-challenges"/>
    <w:p>
      <w:pPr>
        <w:pStyle w:val="Heading3"/>
      </w:pPr>
      <w:r>
        <w:t xml:space="preserve">3.3 Ethical Considerations and Misinformation</w:t>
      </w:r>
    </w:p>
    <w:p>
      <w:pPr>
        <w:pStyle w:val="FirstParagraph"/>
      </w:pPr>
      <w:r>
        <w:t xml:space="preserve">The spread of misinformation poses a significant threat to journalistic integrity in</w:t>
      </w:r>
      <w:r>
        <w:t xml:space="preserve"> </w:t>
      </w:r>
      <w:r>
        <w:rPr>
          <w:bCs/>
          <w:b/>
        </w:rPr>
        <w:t xml:space="preserve">Australia Melbourne</w:t>
      </w:r>
      <w:r>
        <w:t xml:space="preserve">. Recent events, including extreme weather phenomena such as black summer bushfires and severe thunderstorms (known locally as "super cells"), have highlighted the rapid dissemination of false information on social media.</w:t>
      </w:r>
    </w:p>
    <w:p>
      <w:pPr>
        <w:pStyle w:val="BodyText"/>
      </w:pPr>
      <w:r>
        <w:t xml:space="preserve">In this context, the</w:t>
      </w:r>
      <w:r>
        <w:t xml:space="preserve"> </w:t>
      </w:r>
      <w:r>
        <w:rPr>
          <w:bCs/>
          <w:b/>
        </w:rPr>
        <w:t xml:space="preserve">Journalist</w:t>
      </w:r>
      <w:r>
        <w:t xml:space="preserve"> </w:t>
      </w:r>
      <w:r>
        <w:t xml:space="preserve">acts not only as a reporter but also as a verifier. Our observations note that leading Melbourne journalists are increasingly employing "debunking" formats in their daily output. They proactively address viral hoaxes and clarify complex data regarding public health or safety. This reactive verification is crucial for maintaining the professional standard of the</w:t>
      </w:r>
      <w:r>
        <w:t xml:space="preserve"> </w:t>
      </w:r>
      <w:r>
        <w:rPr>
          <w:bCs/>
          <w:b/>
        </w:rPr>
        <w:t xml:space="preserve">Journalist</w:t>
      </w:r>
      <w:r>
        <w:t xml:space="preserve"> </w:t>
      </w:r>
      <w:r>
        <w:t xml:space="preserve">in an era where speed often compromises accuracy.</w:t>
      </w:r>
    </w:p>
    <w:bookmarkEnd w:id="26"/>
    <w:bookmarkEnd w:id="27"/>
    <w:bookmarkStart w:id="28" w:name="discussion"/>
    <w:p>
      <w:pPr>
        <w:pStyle w:val="Heading2"/>
      </w:pPr>
      <w:r>
        <w:t xml:space="preserve">4. Discussion: Regulatory Frameworks and Independence</w:t>
      </w:r>
    </w:p>
    <w:p>
      <w:pPr>
        <w:pStyle w:val="FirstParagraph"/>
      </w:pPr>
      <w:r>
        <w:t xml:space="preserve">The regulatory environment for journalism in</w:t>
      </w:r>
      <w:r>
        <w:t xml:space="preserve"> </w:t>
      </w:r>
      <w:r>
        <w:rPr>
          <w:bCs/>
          <w:b/>
        </w:rPr>
        <w:t xml:space="preserve">Australia Melbourne</w:t>
      </w:r>
      <w:r>
        <w:t xml:space="preserve"> </w:t>
      </w:r>
      <w:r>
        <w:t xml:space="preserve">is shaped by both national laws and industry self-regulation. The Australian Communications and Media Authority (ACMA) provides a baseline, but much of the ethical oversight falls to bodies like the Press Council.</w:t>
      </w:r>
    </w:p>
    <w:p>
      <w:pPr>
        <w:pStyle w:val="BodyText"/>
      </w:pPr>
      <w:r>
        <w:t xml:space="preserve">A critical finding of this report is the tension between commercial independence and editorial integrity. In</w:t>
      </w:r>
      <w:r>
        <w:t xml:space="preserve"> </w:t>
      </w:r>
      <w:r>
        <w:rPr>
          <w:bCs/>
          <w:b/>
        </w:rPr>
        <w:t xml:space="preserve">Australia Melbourne</w:t>
      </w:r>
      <w:r>
        <w:t xml:space="preserve">, where media ownership is highly concentrated, there are ongoing debates about pluralism. The</w:t>
      </w:r>
      <w:r>
        <w:t xml:space="preserve"> </w:t>
      </w:r>
      <w:r>
        <w:rPr>
          <w:bCs/>
          <w:b/>
        </w:rPr>
        <w:t xml:space="preserve">Journalist</w:t>
      </w:r>
      <w:r>
        <w:t xml:space="preserve"> </w:t>
      </w:r>
      <w:r>
        <w:t xml:space="preserve">must navigate potential biases inherent in corporate ownership structures while adhering to the AJA Code of Ethics, which mandates accuracy, fairness, and independence.</w:t>
      </w:r>
    </w:p>
    <w:p>
      <w:pPr>
        <w:pStyle w:val="BodyText"/>
      </w:pPr>
      <w:r>
        <w:t xml:space="preserve">We observed that experienced journalists in Melbourne employ "firewall" techniques to separate their editorial work from commercial or political pressures. Furthermore, there is a growing emphasis on transparency. Readers are increasingly demanding to know how journalists arrived at their conclusions. As a result, the modern</w:t>
      </w:r>
      <w:r>
        <w:t xml:space="preserve"> </w:t>
      </w:r>
      <w:r>
        <w:rPr>
          <w:bCs/>
          <w:b/>
        </w:rPr>
        <w:t xml:space="preserve">Journalist</w:t>
      </w:r>
      <w:r>
        <w:t xml:space="preserve"> </w:t>
      </w:r>
      <w:r>
        <w:t xml:space="preserve">in</w:t>
      </w:r>
      <w:r>
        <w:t xml:space="preserve"> </w:t>
      </w:r>
      <w:r>
        <w:rPr>
          <w:bCs/>
          <w:b/>
        </w:rPr>
        <w:t xml:space="preserve">Australia Melbourne</w:t>
      </w:r>
      <w:r>
        <w:t xml:space="preserve"> </w:t>
      </w:r>
      <w:r>
        <w:t xml:space="preserve">is expected to provide more background documentation and source transparency than was typical in previous decades.</w:t>
      </w:r>
    </w:p>
    <w:bookmarkEnd w:id="28"/>
    <w:bookmarkStart w:id="29" w:name="conclusion"/>
    <w:p>
      <w:pPr>
        <w:pStyle w:val="Heading2"/>
      </w:pPr>
      <w:r>
        <w:t xml:space="preserve">5. Conclusion</w:t>
      </w:r>
    </w:p>
    <w:p>
      <w:pPr>
        <w:pStyle w:val="FirstParagraph"/>
      </w:pPr>
      <w:r>
        <w:t xml:space="preserve">In conclusion, this lab report demonstrates that the identity of the</w:t>
      </w:r>
      <w:r>
        <w:t xml:space="preserve"> </w:t>
      </w:r>
      <w:r>
        <w:rPr>
          <w:bCs/>
          <w:b/>
        </w:rPr>
        <w:t xml:space="preserve">Journalist</w:t>
      </w:r>
      <w:r>
        <w:t xml:space="preserve"> </w:t>
      </w:r>
      <w:r>
        <w:t xml:space="preserve">in</w:t>
      </w:r>
      <w:r>
        <w:t xml:space="preserve"> </w:t>
      </w:r>
      <w:r>
        <w:rPr>
          <w:bCs/>
          <w:b/>
        </w:rPr>
        <w:t xml:space="preserve">Australia Melbourne</w:t>
      </w:r>
      <w:r>
        <w:t xml:space="preserve"> </w:t>
      </w:r>
      <w:r>
        <w:t xml:space="preserve">is evolving rapidly. The role has expanded from being a simple transmitter of information to becoming a verifier, community engager, and ethical guardian in a digital age. While challenges such as economic instability and misinformation persist, Melbourne’s journalists are adapting by leveraging local knowledge and digital innovation.</w:t>
      </w:r>
    </w:p>
    <w:p>
      <w:pPr>
        <w:pStyle w:val="BodyText"/>
      </w:pPr>
      <w:r>
        <w:t xml:space="preserve">The future of journalism in this region depends on the ability of news organizations to support their reporters with adequate resources for investigation while maintaining editorial independence. For stakeholders observing the media landscape in</w:t>
      </w:r>
      <w:r>
        <w:t xml:space="preserve"> </w:t>
      </w:r>
      <w:r>
        <w:rPr>
          <w:bCs/>
          <w:b/>
        </w:rPr>
        <w:t xml:space="preserve">Australia Melbourne</w:t>
      </w:r>
      <w:r>
        <w:t xml:space="preserve">, it is clear that supporting local, independent journalism is essential for a healthy democracy. The</w:t>
      </w:r>
      <w:r>
        <w:t xml:space="preserve"> </w:t>
      </w:r>
      <w:r>
        <w:rPr>
          <w:bCs/>
          <w:b/>
        </w:rPr>
        <w:t xml:space="preserve">Journalist</w:t>
      </w:r>
      <w:r>
        <w:t xml:space="preserve"> </w:t>
      </w:r>
      <w:r>
        <w:t xml:space="preserve">remains an indispensable asset to society, provided they are afforded the structural and financial stability required to uphold their duties with integrity.</w:t>
      </w:r>
    </w:p>
    <w:bookmarkEnd w:id="29"/>
    <w:bookmarkStart w:id="30" w:name="references"/>
    <w:p>
      <w:pPr>
        <w:pStyle w:val="Heading2"/>
      </w:pPr>
      <w:r>
        <w:t xml:space="preserve">6. References (Simulated)</w:t>
      </w:r>
    </w:p>
    <w:p>
      <w:pPr>
        <w:numPr>
          <w:ilvl w:val="0"/>
          <w:numId w:val="1002"/>
        </w:numPr>
        <w:pStyle w:val="Compact"/>
      </w:pPr>
      <w:r>
        <w:t xml:space="preserve">Australian Journalist Association Code of Ethics. (n.d.).</w:t>
      </w:r>
      <w:r>
        <w:t xml:space="preserve"> </w:t>
      </w:r>
      <w:r>
        <w:rPr>
          <w:iCs/>
          <w:i/>
        </w:rPr>
        <w:t xml:space="preserve">AJA Guidelines</w:t>
      </w:r>
      <w:r>
        <w:t xml:space="preserve">.</w:t>
      </w:r>
    </w:p>
    <w:p>
      <w:pPr>
        <w:numPr>
          <w:ilvl w:val="0"/>
          <w:numId w:val="1002"/>
        </w:numPr>
        <w:pStyle w:val="Compact"/>
      </w:pPr>
      <w:r>
        <w:t xml:space="preserve">Melbourne Media Institute. (2023).</w:t>
      </w:r>
      <w:r>
        <w:t xml:space="preserve"> </w:t>
      </w:r>
      <w:r>
        <w:rPr>
          <w:iCs/>
          <w:i/>
        </w:rPr>
        <w:t xml:space="preserve">The State of Local News in Victoria: Annual Report 2023</w:t>
      </w:r>
      <w:r>
        <w:t xml:space="preserve">.</w:t>
      </w:r>
    </w:p>
    <w:p>
      <w:pPr>
        <w:numPr>
          <w:ilvl w:val="0"/>
          <w:numId w:val="1002"/>
        </w:numPr>
        <w:pStyle w:val="Compact"/>
      </w:pPr>
      <w:r>
        <w:t xml:space="preserve">Powell, J., &amp; Stawski, C. (2019).</w:t>
      </w:r>
      <w:r>
        <w:t xml:space="preserve"> </w:t>
      </w:r>
      <w:r>
        <w:rPr>
          <w:iCs/>
          <w:i/>
        </w:rPr>
        <w:t xml:space="preserve">The Future of Journalism: Global Trends and Local Impacts</w:t>
      </w:r>
      <w:r>
        <w:t xml:space="preserve">. Sydney University Press.</w:t>
      </w:r>
    </w:p>
    <w:p>
      <w:pPr>
        <w:numPr>
          <w:ilvl w:val="0"/>
          <w:numId w:val="1002"/>
        </w:numPr>
        <w:pStyle w:val="Compact"/>
      </w:pPr>
      <w:r>
        <w:t xml:space="preserve">VicHealth. (2021).</w:t>
      </w:r>
      <w:r>
        <w:t xml:space="preserve"> </w:t>
      </w:r>
      <w:r>
        <w:rPr>
          <w:iCs/>
          <w:i/>
        </w:rPr>
        <w:t xml:space="preserve">Media Literacy and Community Wellbeing in Melbourne</w:t>
      </w:r>
      <w:r>
        <w:t xml:space="preserve">.</w:t>
      </w:r>
    </w:p>
    <w:p>
      <w:pPr>
        <w:numPr>
          <w:ilvl w:val="0"/>
          <w:numId w:val="1002"/>
        </w:numPr>
        <w:pStyle w:val="Compact"/>
      </w:pPr>
      <w:r>
        <w:t xml:space="preserve">Australian Communications and Media Authority. (2022).</w:t>
      </w:r>
      <w:r>
        <w:t xml:space="preserve"> </w:t>
      </w:r>
      <w:r>
        <w:rPr>
          <w:iCs/>
          <w:i/>
        </w:rPr>
        <w:t xml:space="preserve">Digital Platforms Inquiry Report</w:t>
      </w:r>
      <w:r>
        <w:t xml:space="preserve">.</w:t>
      </w:r>
    </w:p>
    <w:p>
      <w:r>
        <w:pict>
          <v:rect style="width:0;height:1.5pt" o:hralign="center" o:hrstd="t" o:hr="t"/>
        </w:pict>
      </w:r>
    </w:p>
    <w:p>
      <w:pPr>
        <w:pStyle w:val="FirstParagraph"/>
      </w:pPr>
      <w:r>
        <w:rPr>
          <w:bCs/>
          <w:b/>
        </w:rPr>
        <w:t xml:space="preserve">Note:</w:t>
      </w:r>
      <w:r>
        <w:t xml:space="preserve">This document is formatted strictly as requested, focusing on the intersection of professional journalism standards with the specific regional context of Australia Melbourne.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Ethical Standards of the Journalist in Australia, Melbourne</dc:title>
  <dc:creator/>
  <dc:language>en</dc:language>
  <cp:keywords/>
  <dcterms:created xsi:type="dcterms:W3CDTF">2026-07-29T11:37:56Z</dcterms:created>
  <dcterms:modified xsi:type="dcterms:W3CDTF">2026-07-29T11:37:56Z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