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Lab</w:t>
      </w:r>
      <w:r>
        <w:t xml:space="preserve"> </w:t>
      </w:r>
      <w:r>
        <w:t xml:space="preserve">Report:</w:t>
      </w:r>
      <w:r>
        <w:t xml:space="preserve"> </w:t>
      </w:r>
      <w:r>
        <w:t xml:space="preserve">Brisbane</w:t>
      </w:r>
      <w:r>
        <w:t xml:space="preserve"> </w:t>
      </w:r>
      <w:r>
        <w:t xml:space="preserve">Jurisdiction</w:t>
      </w:r>
    </w:p>
    <w:bookmarkStart w:id="33" w:name="Xd36b04836cae9a101b16f5cd1091ccc3ab41744"/>
    <w:p>
      <w:pPr>
        <w:pStyle w:val="Heading1"/>
      </w:pPr>
      <w:r>
        <w:t xml:space="preserve">Judicial Lab Report: Analysis of the Presiding Officer in the Brisbane Jurisdiction</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Subject:</w:t>
      </w:r>
      <w:r>
        <w:t xml:space="preserve"> </w:t>
      </w:r>
      <w:r>
        <w:rPr>
          <w:iCs/>
          <w:i/>
        </w:rPr>
        <w:t xml:space="preserve">This laboratory report serves as a systematic examination of the role, procedural responsibilities, and legal impact of a Judge operating within the specific judicial environment of Brisbane.</w:t>
      </w:r>
    </w:p>
    <w:bookmarkStart w:id="20" w:name="introduction"/>
    <w:p>
      <w:pPr>
        <w:pStyle w:val="Heading2"/>
      </w:pPr>
      <w:r>
        <w:t xml:space="preserve">1.0 Introduction</w:t>
      </w:r>
    </w:p>
    <w:p>
      <w:pPr>
        <w:pStyle w:val="FirstParagraph"/>
      </w:pPr>
      <w:r>
        <w:t xml:space="preserve">The present document outlines an extensive study conducted to understand the operational mechanics of a Judge within the Australian legal system, specifically focusing on the hub of Queensland's judiciary: Brisbane. The term "Lab Report" is utilized here metaphorically to denote a rigorous, evidence-based analysis rather than a scientific experiment in a physical laboratory. However, the methodology remains empirical, relying on statutory interpretation, case law review, and procedural observation within the Brisbane courts.</w:t>
      </w:r>
    </w:p>
    <w:p>
      <w:pPr>
        <w:pStyle w:val="BodyText"/>
      </w:pPr>
      <w:r>
        <w:t xml:space="preserve">Brisbane serves as the capital city of Queensland and houses several key judicial institutions including the Supreme Court of Queensland District Court Magistrates Court (Brisbane). Each level has distinct roles regarding a Judge or Magistrate. This report focuses primarily on higher-level adjudication where full judicial officers, referred to formally as a Judge preside over complex civil and criminal matters.</w:t>
      </w:r>
    </w:p>
    <w:bookmarkEnd w:id="20"/>
    <w:bookmarkStart w:id="21" w:name="methodology"/>
    <w:p>
      <w:pPr>
        <w:pStyle w:val="Heading2"/>
      </w:pPr>
      <w:r>
        <w:t xml:space="preserve">2.0 Methodology</w:t>
      </w:r>
    </w:p>
    <w:p>
      <w:pPr>
        <w:pStyle w:val="FirstParagraph"/>
      </w:pPr>
      <w:r>
        <w:t xml:space="preserve">To construct this Lab Report regarding the Brisbane context, data was gathered through the following methods:</w:t>
      </w:r>
    </w:p>
    <w:p>
      <w:pPr>
        <w:numPr>
          <w:ilvl w:val="0"/>
          <w:numId w:val="1001"/>
        </w:numPr>
        <w:pStyle w:val="Compact"/>
      </w:pPr>
      <w:r>
        <w:rPr>
          <w:bCs/>
          <w:b/>
        </w:rPr>
        <w:t xml:space="preserve">Literature Review:</w:t>
      </w:r>
      <w:r>
        <w:t xml:space="preserve">An analysis of the Queensland Acts and associated legislation.</w:t>
      </w:r>
    </w:p>
    <w:p>
      <w:pPr>
        <w:numPr>
          <w:ilvl w:val="0"/>
          <w:numId w:val="1001"/>
        </w:numPr>
        <w:pStyle w:val="Compact"/>
      </w:pPr>
      <w:r>
        <w:rPr>
          <w:bCs/>
          <w:b/>
        </w:rPr>
        <w:t xml:space="preserve">Jurisdictional Mapping:</w:t>
      </w:r>
      <w:r>
        <w:t xml:space="preserve">Detailed examination of geographic and subject-matter jurisdiction specific to Brisbane courts.</w:t>
      </w:r>
    </w:p>
    <w:p>
      <w:pPr>
        <w:numPr>
          <w:ilvl w:val="0"/>
          <w:numId w:val="1001"/>
        </w:numPr>
        <w:pStyle w:val="Compact"/>
      </w:pPr>
      <w:r>
        <w:rPr>
          <w:bCs/>
          <w:b/>
        </w:rPr>
        <w:t xml:space="preserve">Procedural Observation:</w:t>
      </w:r>
      <w:r>
        <w:t xml:space="preserve">A review of standard operating procedures within the Brisbane Supreme Court complex located at 150 George Street.</w:t>
      </w:r>
    </w:p>
    <w:bookmarkEnd w:id="21"/>
    <w:bookmarkStart w:id="24" w:name="the-role-of-a-judge-in-australia"/>
    <w:p>
      <w:pPr>
        <w:pStyle w:val="Heading2"/>
      </w:pPr>
      <w:r>
        <w:t xml:space="preserve">3.0 The Role of a Judge in Australia</w:t>
      </w:r>
    </w:p>
    <w:p>
      <w:pPr>
        <w:pStyle w:val="FirstParagraph"/>
      </w:pPr>
      <w:r>
        <w:t xml:space="preserve">In the Australian common law system, a Judge is an independent judicial officer appointed to interpret and apply the law. Unlike in some civil law jurisdictions where judges may actively investigate facts, Australian Judges generally act as impartial arbiters between competing parties.</w:t>
      </w:r>
    </w:p>
    <w:bookmarkStart w:id="22" w:name="independence-and-impartiality"/>
    <w:p>
      <w:pPr>
        <w:pStyle w:val="Heading3"/>
      </w:pPr>
      <w:r>
        <w:t xml:space="preserve">3.1 Independence and Impartiality</w:t>
      </w:r>
    </w:p>
    <w:p>
      <w:pPr>
        <w:pStyle w:val="FirstParagraph"/>
      </w:pPr>
      <w:r>
        <w:t xml:space="preserve">A fundamental aspect of being a Judge in Australia is constitutional independence. Judges must remain free from external political pressure or influence. In Brisbane, this independence is safeguarded by the Queensland Constitution Act 1867 and the Commonwealth Constitution where federal matters are concerned. The perception of bias must be avoided to maintain public confidence in the justice system.</w:t>
      </w:r>
    </w:p>
    <w:bookmarkEnd w:id="22"/>
    <w:bookmarkStart w:id="23" w:name="interpretation-of-law"/>
    <w:p>
      <w:pPr>
        <w:pStyle w:val="Heading3"/>
      </w:pPr>
      <w:r>
        <w:t xml:space="preserve">3.2 Interpretation of Law</w:t>
      </w:r>
    </w:p>
    <w:p>
      <w:pPr>
        <w:pStyle w:val="FirstParagraph"/>
      </w:pPr>
      <w:r>
        <w:t xml:space="preserve">The core function of a Judge involves statutory interpretation. When legislation passed by the Queensland Parliament is ambiguous, it is the Judge who determines its meaning. This process involves looking at the plain meaning of words, legislative intent, and precedent set by higher courts such as the High Court of Australia.</w:t>
      </w:r>
    </w:p>
    <w:bookmarkEnd w:id="23"/>
    <w:bookmarkEnd w:id="24"/>
    <w:bookmarkStart w:id="27" w:name="X6cc397ab7bee0fd36e02ae97e758683248cc113"/>
    <w:p>
      <w:pPr>
        <w:pStyle w:val="Heading2"/>
      </w:pPr>
      <w:r>
        <w:t xml:space="preserve">4.0 The Brisbane Context: Specific Jurisdictional Nuances</w:t>
      </w:r>
    </w:p>
    <w:p>
      <w:pPr>
        <w:pStyle w:val="FirstParagraph"/>
      </w:pPr>
      <w:r>
        <w:t xml:space="preserve">Brisbane is not merely a geographical location but a distinct legal ecosystem. While it follows state laws applicable to all of Queensland, the density of cases and the specific demographics of Brisbane create unique challenges for each Judge.</w:t>
      </w:r>
    </w:p>
    <w:bookmarkStart w:id="25" w:name="venue-and-infrastructure"/>
    <w:p>
      <w:pPr>
        <w:pStyle w:val="Heading3"/>
      </w:pPr>
      <w:r>
        <w:t xml:space="preserve">4.1 Venue and Infrastructure</w:t>
      </w:r>
    </w:p>
    <w:p>
      <w:pPr>
        <w:pStyle w:val="FirstParagraph"/>
      </w:pPr>
      <w:r>
        <w:t xml:space="preserve">The Brisbane courthouse complex is one of the most modern in Australia. The efficiency with which a Judge manages case flow in this high-volume environment is critical. Delays can have significant social and economic impacts on litigants who travel from across South East Queensland to attend hearings.</w:t>
      </w:r>
    </w:p>
    <w:bookmarkEnd w:id="25"/>
    <w:bookmarkStart w:id="26" w:name="subject-matter-expertise"/>
    <w:p>
      <w:pPr>
        <w:pStyle w:val="Heading3"/>
      </w:pPr>
      <w:r>
        <w:t xml:space="preserve">4.2 Subject Matter Expertise</w:t>
      </w:r>
    </w:p>
    <w:p>
      <w:pPr>
        <w:pStyle w:val="FirstParagraph"/>
      </w:pPr>
      <w:r>
        <w:t xml:space="preserve">Judges sitting in Brisbane often specialize. For instance, the Commercial List of the Supreme Court deals with complex corporate disputes specific to major businesses headquartered in Brisbane's central business district. Similarly, Judges dealing with family law matters in Brisbane must be adept at handling cases involving cross-border issues between Queensland and other states.</w:t>
      </w:r>
    </w:p>
    <w:bookmarkEnd w:id="26"/>
    <w:bookmarkEnd w:id="27"/>
    <w:bookmarkStart w:id="28" w:name="procedural-framework-the-lab-experiment"/>
    <w:p>
      <w:pPr>
        <w:pStyle w:val="Heading2"/>
      </w:pPr>
      <w:r>
        <w:t xml:space="preserve">5.0 Procedural Framework: The Lab Experiment</w:t>
      </w:r>
    </w:p>
    <w:p>
      <w:pPr>
        <w:pStyle w:val="FirstParagraph"/>
      </w:pPr>
      <w:r>
        <w:t xml:space="preserve">If we view a court hearing as an experiment, the inputs are the evidence and submissions provided by legal counsel, while the output is the judgment rendered by the Judge. The process must adhere to strict protocols.</w:t>
      </w:r>
    </w:p>
    <w:p>
      <w:pPr>
        <w:pStyle w:val="BodyText"/>
      </w:pPr>
      <w:r>
        <w:rPr>
          <w:bCs/>
          <w:b/>
        </w:rPr>
        <w:t xml:space="preserve">Stage</w:t>
      </w:r>
    </w:p>
    <w:p>
      <w:pPr>
        <w:pStyle w:val="BodyText"/>
      </w:pPr>
      <w:r>
        <w:rPr>
          <w:bCs/>
          <w:b/>
        </w:rPr>
        <w:t xml:space="preserve">Action of a Judge</w:t>
      </w:r>
    </w:p>
    <w:p>
      <w:pPr>
        <w:pStyle w:val="BodyText"/>
      </w:pPr>
      <w:r>
        <w:rPr>
          <w:bCs/>
          <w:b/>
        </w:rPr>
        <w:t xml:space="preserve">Brisbane Specific Consideration</w:t>
      </w:r>
    </w:p>
    <w:p>
      <w:pPr>
        <w:pStyle w:val="BodyText"/>
      </w:pPr>
      <w:r>
        <w:t xml:space="preserve">&lt;/t &gt;</w:t>
      </w:r>
      <w:r>
        <w:t xml:space="preserve"> </w:t>
      </w:r>
      <w:r>
        <w:t xml:space="preserve">Case Management</w:t>
      </w:r>
    </w:p>
    <w:p>
      <w:pPr>
        <w:pStyle w:val="BodyText"/>
      </w:pPr>
      <w:r>
        <w:t xml:space="preserve">&lt;td&gt;scheduling and pre-trial conferences&lt;/td&lt;th</w:t>
      </w:r>
    </w:p>
    <w:p>
      <w:pPr>
        <w:pStyle w:val="BodyText"/>
      </w:pPr>
      <w:r>
        <w:t xml:space="preserve">Brisbane courts use digital case management systems requiring judges to manage remote appearances efficiently.</w:t>
      </w:r>
    </w:p>
    <w:p>
      <w:pPr>
        <w:pStyle w:val="BodyText"/>
      </w:pPr>
      <w:r>
        <w:rPr>
          <w:bCs/>
          <w:b/>
        </w:rPr>
        <w:t xml:space="preserve">Trial Conduct</w:t>
      </w:r>
    </w:p>
    <w:p>
      <w:pPr>
        <w:pStyle w:val="BodyText"/>
      </w:pPr>
      <w:r>
        <w:t xml:space="preserve">Ruling on admissibility of evidence</w:t>
      </w:r>
    </w:p>
    <w:p>
      <w:pPr>
        <w:pStyle w:val="BodyText"/>
      </w:pPr>
      <w:r>
        <w:t xml:space="preserve">&lt;td&gt;High volume of litigation in Brisbane necessates strict time limits imposed by the Judge.</w:t>
      </w:r>
    </w:p>
    <w:p>
      <w:pPr>
        <w:pStyle w:val="BodyText"/>
      </w:pPr>
      <w:r>
        <w:t xml:space="preserve">Sentencing/Judgment Delivery</w:t>
      </w:r>
    </w:p>
    <w:p>
      <w:pPr>
        <w:pStyle w:val="BodyText"/>
      </w:pPr>
      <w:r>
        <w:t xml:space="preserve">&lt;th</w:t>
      </w:r>
    </w:p>
    <w:p>
      <w:pPr>
        <w:pStyle w:val="BodyText"/>
      </w:pPr>
      <w:r>
        <w:t xml:space="preserve">Applying sentencing guidelines and legal precedents&lt;/th</w:t>
      </w:r>
    </w:p>
    <w:p>
      <w:pPr>
        <w:pStyle w:val="BodyText"/>
      </w:pPr>
      <w:r>
        <w:t xml:space="preserve">Brisbane Judges frequently reference decisions from other Australian states to ensure consistency in national jurisprudence.</w:t>
      </w:r>
    </w:p>
    <w:bookmarkEnd w:id="28"/>
    <w:bookmarkStart w:id="29" w:name="X5db4dd432334584ef42fd72e5602ea4f01f5e79"/>
    <w:p>
      <w:pPr>
        <w:pStyle w:val="Heading2"/>
      </w:pPr>
      <w:r>
        <w:t xml:space="preserve">6.0 Data Analysis: Challenges Facing Brisbane Judges</w:t>
      </w:r>
    </w:p>
    <w:p>
      <w:pPr>
        <w:pStyle w:val="FirstParagraph"/>
      </w:pPr>
      <w:r>
        <w:t xml:space="preserve">The analysis of the judicial environment in Brisbane reveals several pressure points:</w:t>
      </w:r>
    </w:p>
    <w:bookmarkEnd w:id="29"/>
    <w:bookmarkStart w:id="30" w:name="discussion"/>
    <w:p>
      <w:pPr>
        <w:pStyle w:val="Heading2"/>
      </w:pPr>
      <w:r>
        <w:t xml:space="preserve">7.0 Discussion</w:t>
      </w:r>
    </w:p>
    <w:p>
      <w:pPr>
        <w:pStyle w:val="FirstParagraph"/>
      </w:pPr>
      <w:r>
        <w:t xml:space="preserve">The role of the Judge extends beyond merely deciding cases. In Brisbane, they are custodians of public trust in the rule of law. The integrity of the Australian judicial system relies heavily on the consistency and fairness demonstrated by judges in major centers like Brisbane.</w:t>
      </w:r>
    </w:p>
    <w:p>
      <w:pPr>
        <w:pStyle w:val="BodyText"/>
      </w:pPr>
      <w:r>
        <w:t xml:space="preserve">Furthermore, modern judges must adapt to technological advancements. Remote hearings via audio-visual links have become standard practice in Brisbane courts post-2020. A Judge must ensure that virtual proceedings do not compromise the dignity of the court or the ability of witnesses to give truthful evidence.</w:t>
      </w:r>
    </w:p>
    <w:bookmarkEnd w:id="30"/>
    <w:bookmarkStart w:id="31" w:name="conclusion"/>
    <w:p>
      <w:pPr>
        <w:pStyle w:val="Heading2"/>
      </w:pPr>
      <w:r>
        <w:t xml:space="preserve">8.0 Conclusion</w:t>
      </w:r>
    </w:p>
    <w:p>
      <w:pPr>
        <w:pStyle w:val="FirstParagraph"/>
      </w:pPr>
      <w:r>
        <w:t xml:space="preserve">This Lab Report has systematically examined the function, responsibilities, and contextual challenges of a Judge within Australia's Brisbane jurisdiction. It is evident that a Judge in Brisbane operates within a highly structured, independent framework defined by Australian common law and Queensland statute.</w:t>
      </w:r>
    </w:p>
    <w:p>
      <w:pPr>
        <w:pStyle w:val="BodyText"/>
      </w:pPr>
      <w:r>
        <w:t xml:space="preserve">The findings suggest that while the core duties of adjudication remain universal across jurisdictions, the specific demands placed on a Judge in Brisbane are shaped by the city's status as a major metropolitan hub. The efficiency, accessibility, and impartiality of these judicial officers are paramount to maintaining justice in Queensland. Future studies should focus on the long-term impacts of digital transformation on judicial decision-making processes in regional and urban Australian courts.</w:t>
      </w:r>
    </w:p>
    <w:bookmarkEnd w:id="31"/>
    <w:bookmarkStart w:id="32" w:name="references"/>
    <w:p>
      <w:pPr>
        <w:pStyle w:val="Heading2"/>
      </w:pPr>
      <w:r>
        <w:t xml:space="preserve">9.0 References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Lab Report: Brisbane Jurisdiction</dc:title>
  <dc:creator/>
  <dc:language>en</dc:language>
  <cp:keywords/>
  <dcterms:created xsi:type="dcterms:W3CDTF">2026-07-29T14:46:49Z</dcterms:created>
  <dcterms:modified xsi:type="dcterms:W3CDTF">2026-07-29T14:46:49Z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