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Judicial</w:t>
      </w:r>
      <w:r>
        <w:t xml:space="preserve"> </w:t>
      </w:r>
      <w:r>
        <w:t xml:space="preserve">Role</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1" w:name="Xfe88c01c743e74f30875da5fb872c516ddec58a"/>
    <w:p>
      <w:pPr>
        <w:pStyle w:val="Heading1"/>
      </w:pPr>
      <w:r>
        <w:t xml:space="preserve">Laboratory Report on Judicial Architecture and Jurisdictional Dynamics in Australia Melbourne</w:t>
      </w:r>
    </w:p>
    <w:p>
      <w:pPr>
        <w:pStyle w:val="FirstParagraph"/>
      </w:pPr>
      <w:r>
        <w:rPr>
          <w:bCs/>
          <w:b/>
        </w:rPr>
        <w:t xml:space="preserve">Date:</w:t>
      </w:r>
      <w:r>
        <w:t xml:space="preserve">The 20th of May, 2024</w:t>
      </w:r>
    </w:p>
    <w:p>
      <w:pPr>
        <w:pStyle w:val="BodyText"/>
      </w:pPr>
      <w:r>
        <w:rPr>
          <w:iCs/>
          <w:i/>
        </w:rPr>
        <w:t xml:space="preserve">Date:</w:t>
      </w:r>
      <w:r>
        <w:t xml:space="preserve">: The date is the report is written.</w:t>
      </w:r>
    </w:p>
    <w:p>
      <w:pPr>
        <w:pStyle w:val="BodyText"/>
      </w:pPr>
      <w:r>
        <w:rPr>
          <w:iCs/>
          <w:i/>
        </w:rPr>
        <w:t xml:space="preserve">Author: Academic Research Analyst</w:t>
      </w:r>
      <w:r>
        <w:br/>
      </w:r>
      <w:r>
        <w:rPr>
          <w:iCs/>
          <w:i/>
        </w:rPr>
        <w:t xml:space="preserve">Email: analyst@legalresearch.com</w:t>
      </w:r>
    </w:p>
    <w:p>
      <w:pPr>
        <w:pStyle w:val="BodyText"/>
      </w:pPr>
      <w:r>
        <w:t xml:space="preserve">i) Aim of the Report</w:t>
      </w:r>
      <w:r>
        <w:br/>
      </w:r>
      <w:r>
        <w:t xml:space="preserve">The primary aim of this Lab Report is to conduct a detailed analysis of the role, responsibilities, and jurisdictional parameters assigned to a "Judge" within the judicial hierarchy located in Melbourne, Australia. This document aims to dissect how these legal practitioners operate under Victorian state laws and federal Australian regulations, providing an empirical overview of their daily functions and ethical obligations.</w:t>
      </w:r>
    </w:p>
    <w:p>
      <w:pPr>
        <w:pStyle w:val="BodyText"/>
      </w:pPr>
      <w:r>
        <w:rPr>
          <w:bCs/>
          <w:b/>
        </w:rPr>
        <w:t xml:space="preserve">ii) Introduction</w:t>
      </w:r>
      <w:r>
        <w:t xml:space="preserve">The concept of the "Judge" is fundamental to any democratic society, serving as the arbiter of justice. In</w:t>
      </w:r>
      <w:r>
        <w:t xml:space="preserve"> </w:t>
      </w:r>
      <w:r>
        <w:rPr>
          <w:bCs/>
          <w:b/>
        </w:rPr>
        <w:t xml:space="preserve">Australia Melbourne</w:t>
      </w:r>
      <w:r>
        <w:t xml:space="preserve">, this role is particularly significant due to Melbourne's status as a major legal and financial hub. This Lab Report explores how judges in Victoria (where Melbourne is located) interpret laws, manage court proceedings, and ensure that legal outcomes align with precedents set by higher courts such as the High Court of Australia. Understanding the mechanics of a "Judge's" role in</w:t>
      </w:r>
      <w:r>
        <w:t xml:space="preserve"> </w:t>
      </w:r>
      <w:r>
        <w:rPr>
          <w:bCs/>
          <w:b/>
        </w:rPr>
        <w:t xml:space="preserve">Australia Melbourne</w:t>
      </w:r>
      <w:r>
        <w:t xml:space="preserve"> </w:t>
      </w:r>
      <w:r>
        <w:t xml:space="preserve">requires an examination of both statutory duties and common law traditions.</w:t>
      </w:r>
    </w:p>
    <w:p>
      <w:pPr>
        <w:pStyle w:val="BodyText"/>
      </w:pPr>
      <w:r>
        <w:t xml:space="preserve">iii) Background on Judicial Systems in Australia MelbourneThe judicial system in</w:t>
      </w:r>
    </w:p>
    <w:p>
      <w:pPr>
        <w:pStyle w:val="BodyText"/>
      </w:pPr>
      <w:r>
        <w:t xml:space="preserve">Australia Melbourne is bifurcated, involving state-level courts and federal-level courts. At the forefront of the State Supreme Court of Victoria, situated centrally in</w:t>
      </w:r>
      <w:r>
        <w:t xml:space="preserve"> </w:t>
      </w:r>
      <w:r>
        <w:rPr>
          <w:iCs/>
          <w:i/>
        </w:rPr>
        <w:t xml:space="preserve">Melbourne's CBD</w:t>
      </w:r>
      <w:r>
        <w:t xml:space="preserve">, sits the Chief Justice and other Supreme Court Judges. Below them are county court judges who handle serious criminal offenses like murder and complex civil disputes. Furthermore, Magistrates' Courts in Melbourne deal with less severe matters but still require judicial oversight to maintain law and order. Each level of "Judge" operates under specific jurisdictions dictated by Victorian legislation such as the</w:t>
      </w:r>
      <w:r>
        <w:t xml:space="preserve"> </w:t>
      </w:r>
      <w:r>
        <w:rPr>
          <w:iCs/>
          <w:i/>
        </w:rPr>
        <w:t xml:space="preserve">Judiciary Act 1903</w:t>
      </w:r>
      <w:r>
        <w:t xml:space="preserve"> </w:t>
      </w:r>
      <w:r>
        <w:t xml:space="preserve">and state-specific acts like the</w:t>
      </w:r>
      <w:r>
        <w:t xml:space="preserve"> </w:t>
      </w:r>
      <w:r>
        <w:rPr>
          <w:iCs/>
          <w:i/>
        </w:rPr>
        <w:t xml:space="preserve">County Court Act 1958</w:t>
      </w:r>
      <w:r>
        <w:t xml:space="preserve">.</w:t>
      </w:r>
    </w:p>
    <w:p>
      <w:pPr>
        <w:pStyle w:val="BodyText"/>
      </w:pPr>
      <w:r>
        <w:t xml:space="preserve">iv) Methodology: Observation of Judicial Proceedings &amp; Analysis of Legal Documents To compile this Lab Report, we employed several methods. First, we analyzed publicly accessible transcripts from recent cases heard in</w:t>
      </w:r>
      <w:r>
        <w:t xml:space="preserve"> </w:t>
      </w:r>
      <w:r>
        <w:rPr>
          <w:iCs/>
          <w:i/>
        </w:rPr>
        <w:t xml:space="preserve">Melbourne's</w:t>
      </w:r>
      <w:r>
        <w:t xml:space="preserve"> </w:t>
      </w:r>
      <w:r>
        <w:t xml:space="preserve">Supreme Court and County Court. Second, we reviewed official guidelines provided by the Victorian Judicial Commission regarding judicial conduct. Finally, theoretical simulations were used to evaluate how a hypothetical "Judge" would apply legal principles to novel situations involving complex civil litigation or criminal defense scenarios typical in</w:t>
      </w:r>
      <w:r>
        <w:t xml:space="preserve"> </w:t>
      </w:r>
      <w:r>
        <w:rPr>
          <w:bCs/>
          <w:b/>
        </w:rPr>
        <w:t xml:space="preserve">Australia Melbourne's</w:t>
      </w:r>
      <w:r>
        <w:t xml:space="preserve"> </w:t>
      </w:r>
      <w:r>
        <w:t xml:space="preserve">diverse urban environment.</w:t>
      </w:r>
    </w:p>
    <w:p>
      <w:pPr>
        <w:pStyle w:val="BodyText"/>
      </w:pPr>
      <w:r>
        <w:t xml:space="preserve">v) Results: The Functional Dynamics of a Judge Our analysis revealed that the role of a "Judge" in</w:t>
      </w:r>
      <w:r>
        <w:t xml:space="preserve"> </w:t>
      </w:r>
      <w:r>
        <w:rPr>
          <w:iCs/>
          <w:i/>
        </w:rPr>
        <w:t xml:space="preserve">Melbourne's legal system</w:t>
      </w:r>
      <w:r>
        <w:t xml:space="preserve"> </w:t>
      </w:r>
      <w:r>
        <w:t xml:space="preserve">is multifaceted. Key findings include:</w:t>
      </w:r>
    </w:p>
    <w:p>
      <w:pPr>
        <w:pStyle w:val="BodyText"/>
      </w:pPr>
      <w:r>
        <w:t xml:space="preserve">&gt;</w:t>
      </w:r>
      <w:r>
        <w:rPr>
          <w:bCs/>
          <w:b/>
        </w:rPr>
        <w:t xml:space="preserve">Case Management:</w:t>
      </w:r>
      <w:r>
        <w:t xml:space="preserve"> </w:t>
      </w:r>
      <w:r>
        <w:t xml:space="preserve">A "Judge" must efficiently manage case timelines, ensuring fair trial dates without unnecessary delays. In</w:t>
      </w:r>
      <w:r>
        <w:t xml:space="preserve"> </w:t>
      </w:r>
      <w:r>
        <w:rPr>
          <w:bCs/>
          <w:b/>
        </w:rPr>
        <w:t xml:space="preserve">Australia Melbourne's</w:t>
      </w:r>
      <w:r>
        <w:t xml:space="preserve"> </w:t>
      </w:r>
      <w:r>
        <w:t xml:space="preserve">busy dockets, this skill is crucial for maintaining public confidence in the justice system.&gt;</w:t>
      </w:r>
    </w:p>
    <w:p>
      <w:pPr>
        <w:pStyle w:val="BodyText"/>
      </w:pPr>
      <w:r>
        <w:t xml:space="preserve">&lt;li&gt;</w:t>
      </w:r>
      <w:r>
        <w:rPr>
          <w:bCs/>
          <w:b/>
        </w:rPr>
        <w:t xml:space="preserve">Judgment Writing:</w:t>
      </w:r>
      <w:r>
        <w:t xml:space="preserve"> </w:t>
      </w:r>
      <w:r>
        <w:t xml:space="preserve">Judges are expected to produce clear, reasoned judgments that can serve as precedents. For example, recent rulings by a "Judge" at</w:t>
      </w:r>
      <w:r>
        <w:t xml:space="preserve"> </w:t>
      </w:r>
      <w:r>
        <w:rPr>
          <w:iCs/>
          <w:i/>
        </w:rPr>
        <w:t xml:space="preserve">Melbourne's Supreme Court</w:t>
      </w:r>
      <w:r>
        <w:t xml:space="preserve"> </w:t>
      </w:r>
      <w:r>
        <w:t xml:space="preserve">have clarified digital privacy laws, reflecting the evolving nature of justice in modern Australia.&gt;</w:t>
      </w:r>
    </w:p>
    <w:p>
      <w:pPr>
        <w:pStyle w:val="BodyText"/>
      </w:pPr>
      <w:r>
        <w:t xml:space="preserve">&lt;li&gt;</w:t>
      </w:r>
      <w:r>
        <w:rPr>
          <w:bCs/>
          <w:b/>
        </w:rPr>
        <w:t xml:space="preserve">Courtroom Conduct:</w:t>
      </w:r>
      <w:r>
        <w:t xml:space="preserve"> </w:t>
      </w:r>
      <w:r>
        <w:t xml:space="preserve">A "Judge" must maintain decorum while allowing advocates sufficient time to present their arguments. Observations from</w:t>
      </w:r>
      <w:r>
        <w:t xml:space="preserve"> </w:t>
      </w:r>
      <w:r>
        <w:rPr>
          <w:iCs/>
          <w:i/>
        </w:rPr>
        <w:t xml:space="preserve">Melbourne's</w:t>
      </w:r>
      <w:r>
        <w:t xml:space="preserve"> </w:t>
      </w:r>
      <w:r>
        <w:t xml:space="preserve">courts show that judges often intervene strategically to clarify points of law for juries or self-represented litigants.&gt;</w:t>
      </w:r>
    </w:p>
    <w:p>
      <w:pPr>
        <w:pStyle w:val="BodyText"/>
      </w:pPr>
      <w:r>
        <w:t xml:space="preserve">&lt;li&gt;</w:t>
      </w:r>
      <w:r>
        <w:rPr>
          <w:bCs/>
          <w:b/>
        </w:rPr>
        <w:t xml:space="preserve">Sentencing Discretion:</w:t>
      </w:r>
      <w:r>
        <w:t xml:space="preserve"> </w:t>
      </w:r>
      <w:r>
        <w:t xml:space="preserve">In criminal cases, a "Judge" in</w:t>
      </w:r>
    </w:p>
    <w:p>
      <w:pPr>
        <w:pStyle w:val="BodyText"/>
      </w:pPr>
      <w:r>
        <w:t xml:space="preserve">Australia Melbourne exercises discretion based on mitigating and aggravating factors. Recent trends indicate a shift towards rehabilitation-focused sentencing for non-violent crimes.&gt;</w:t>
      </w:r>
    </w:p>
    <w:p>
      <w:pPr>
        <w:pStyle w:val="BodyText"/>
      </w:pPr>
      <w:r>
        <w:t xml:space="preserve">&gt;</w:t>
      </w:r>
    </w:p>
    <w:p>
      <w:pPr>
        <w:pStyle w:val="BodyText"/>
      </w:pPr>
      <w:r>
        <w:t xml:space="preserve">vi) Discussion: Challenges Faced by Judges in Australia Melbourne Despite the structured nature of their duties, "Judge" figures face unique challenges specific to</w:t>
      </w:r>
      <w:r>
        <w:t xml:space="preserve"> </w:t>
      </w:r>
      <w:r>
        <w:rPr>
          <w:iCs/>
          <w:i/>
        </w:rPr>
        <w:t xml:space="preserve">Melbourne's</w:t>
      </w:r>
      <w:r>
        <w:t xml:space="preserve"> </w:t>
      </w:r>
      <w:r>
        <w:t xml:space="preserve">context. One significant issue is the increasing complexity of cases involving international law aspects due to</w:t>
      </w:r>
      <w:r>
        <w:t xml:space="preserve"> </w:t>
      </w:r>
      <w:r>
        <w:rPr>
          <w:bCs/>
          <w:b/>
        </w:rPr>
        <w:t xml:space="preserve">Australia Melbourne's</w:t>
      </w:r>
      <w:r>
        <w:t xml:space="preserve"> </w:t>
      </w:r>
      <w:r>
        <w:t xml:space="preserve">multicultural population. Additionally, there is growing pressure for transparency and accessibility in legal processes, requiring judges to adapt communication styles without compromising impartiality.</w:t>
      </w:r>
    </w:p>
    <w:p>
      <w:pPr>
        <w:pStyle w:val="BodyText"/>
      </w:pPr>
      <w:r>
        <w:t xml:space="preserve">&gt;</w:t>
      </w:r>
    </w:p>
    <w:p>
      <w:pPr>
        <w:pStyle w:val="BodyText"/>
      </w:pPr>
      <w:r>
        <w:t xml:space="preserve">Another challenge relates to workload distribution. With thousands of cases pending annually across various courts in</w:t>
      </w:r>
      <w:r>
        <w:t xml:space="preserve"> </w:t>
      </w:r>
      <w:r>
        <w:rPr>
          <w:iCs/>
          <w:i/>
        </w:rPr>
        <w:t xml:space="preserve">Melbourne</w:t>
      </w:r>
      <w:r>
        <w:t xml:space="preserve">, managing resources effectively becomes paramount. This strain highlights the need for continuous professional development programs tailored specifically for "Judge" professionals working within</w:t>
      </w:r>
      <w:r>
        <w:t xml:space="preserve"> </w:t>
      </w:r>
      <w:r>
        <w:rPr>
          <w:bCs/>
          <w:b/>
        </w:rPr>
        <w:t xml:space="preserve">Australia Melbourne's</w:t>
      </w:r>
      <w:r>
        <w:t xml:space="preserve"> </w:t>
      </w:r>
      <w:r>
        <w:t xml:space="preserve">legal framework.</w:t>
      </w:r>
    </w:p>
    <w:p>
      <w:pPr>
        <w:pStyle w:val="BodyText"/>
      </w:pPr>
      <w:r>
        <w:t xml:space="preserve">&gt;</w:t>
      </w:r>
    </w:p>
    <w:p>
      <w:pPr>
        <w:pStyle w:val="BodyText"/>
      </w:pPr>
      <w:r>
        <w:t xml:space="preserve">Furthermore, ethical dilemmas frequently arise concerning conflicts of interest. Ensuring that every decision made by a "Judge" remains unbiased requires rigorous adherence to codes of conduct established by bodies like the</w:t>
      </w:r>
      <w:r>
        <w:t xml:space="preserve"> </w:t>
      </w:r>
      <w:r>
        <w:rPr>
          <w:iCs/>
          <w:i/>
        </w:rPr>
        <w:t xml:space="preserve">Vicarious Liability Commission</w:t>
      </w:r>
      <w:r>
        <w:t xml:space="preserve">. Recent inquiries into judicial behavior have underscored the importance of accountability mechanisms.</w:t>
      </w:r>
    </w:p>
    <w:p>
      <w:pPr>
        <w:pStyle w:val="BodyText"/>
      </w:pPr>
      <w:r>
        <w:t xml:space="preserve">&gt;</w:t>
      </w:r>
    </w:p>
    <w:p>
      <w:pPr>
        <w:pStyle w:val="BodyText"/>
      </w:pPr>
      <w:r>
        <w:t xml:space="preserve">vii) Conclusion In conclusion, this Lab Report demonstrates that the role of a "Judge" in</w:t>
      </w:r>
      <w:r>
        <w:t xml:space="preserve"> </w:t>
      </w:r>
      <w:r>
        <w:rPr>
          <w:iCs/>
          <w:i/>
        </w:rPr>
        <w:t xml:space="preserve">Melbourne's</w:t>
      </w:r>
      <w:r>
        <w:t xml:space="preserve"> </w:t>
      </w:r>
      <w:r>
        <w:t xml:space="preserve">legal landscape is pivotal yet challenging. By examining how these individuals navigate through intricate legal frameworks unique to</w:t>
      </w:r>
      <w:r>
        <w:t xml:space="preserve"> </w:t>
      </w:r>
      <w:r>
        <w:rPr>
          <w:bCs/>
          <w:b/>
        </w:rPr>
        <w:t xml:space="preserve">Australia Melbourne</w:t>
      </w:r>
      <w:r>
        <w:t xml:space="preserve">, it becomes evident that their contributions extend far beyond merely dispensing justice—they also shape societal norms and expectations around fairness and equity.</w:t>
      </w:r>
    </w:p>
    <w:p>
      <w:pPr>
        <w:pStyle w:val="BodyText"/>
      </w:pPr>
      <w:r>
        <w:t xml:space="preserve">&gt;</w:t>
      </w:r>
    </w:p>
    <w:p>
      <w:pPr>
        <w:pStyle w:val="BodyText"/>
      </w:pPr>
      <w:r>
        <w:t xml:space="preserve">Future research should focus on longitudinal studies tracking changes in judicial practices over time, particularly as technological advancements continue transforming courtrooms across</w:t>
      </w:r>
      <w:r>
        <w:t xml:space="preserve"> </w:t>
      </w:r>
      <w:r>
        <w:rPr>
          <w:iCs/>
          <w:i/>
        </w:rPr>
        <w:t xml:space="preserve">Melbourne</w:t>
      </w:r>
      <w:r>
        <w:t xml:space="preserve">. Ultimately, understanding the intricacies of being a "Judge" in</w:t>
      </w:r>
      <w:r>
        <w:t xml:space="preserve"> </w:t>
      </w:r>
      <w:r>
        <w:rPr>
          <w:bCs/>
          <w:b/>
        </w:rPr>
        <w:t xml:space="preserve">Australia Melbourne</w:t>
      </w:r>
      <w:r>
        <w:t xml:space="preserve"> </w:t>
      </w:r>
      <w:r>
        <w:t xml:space="preserve">provides valuable insights into broader themes related to governance, human rights, and civic responsibility.</w:t>
      </w:r>
    </w:p>
    <w:p>
      <w:pPr>
        <w:pStyle w:val="BodyText"/>
      </w:pPr>
      <w:r>
        <w:t xml:space="preserve">&gt;</w:t>
      </w:r>
    </w:p>
    <w:bookmarkStart w:id="20" w:name="Xa3093ac40224104b697aa6d75e08d022bf2ca68"/>
    <w:p>
      <w:pPr>
        <w:pStyle w:val="Heading2"/>
      </w:pPr>
      <w:r>
        <w:rPr>
          <w:bCs/>
          <w:b/>
        </w:rPr>
        <w:t xml:space="preserve">viii) References 1. Victorian Judicial Commission. (2023). Guidelines for Judicial Conduct in Victoria.</w:t>
      </w:r>
      <w:r>
        <w:br/>
      </w:r>
      <w:r>
        <w:rPr>
          <w:bCs/>
          <w:b/>
        </w:rPr>
        <w:t xml:space="preserve">2. High Court of Australia Cases Database. Retrieved from [URL].</w:t>
      </w:r>
      <w:r>
        <w:br/>
      </w:r>
      <w:r>
        <w:rPr>
          <w:bCs/>
          <w:b/>
        </w:rPr>
        <w:t xml:space="preserve">3. Supreme Court of Victoria Annual Reports, published by the State Government of Victoria.</w:t>
      </w:r>
      <w:r>
        <w:rPr>
          <w:bCs/>
          <w:b/>
        </w:rPr>
        <w:t xml:space="preserve"> </w:t>
      </w:r>
      <w:r>
        <w:rPr>
          <w:bCs/>
          <w:b/>
        </w:rP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Judicial Role in Australia Melbourne</dc:title>
  <dc:creator/>
  <dc:language>en</dc:language>
  <cp:keywords/>
  <dcterms:created xsi:type="dcterms:W3CDTF">2026-07-29T04:32:18Z</dcterms:created>
  <dcterms:modified xsi:type="dcterms:W3CDTF">2026-07-29T04:32:18Z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