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Mechanisms</w:t>
      </w:r>
      <w:r>
        <w:t xml:space="preserve"> </w:t>
      </w:r>
      <w:r>
        <w:t xml:space="preserve">and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China</w:t>
      </w:r>
      <w:r>
        <w:t xml:space="preserve"> </w:t>
      </w:r>
      <w:r>
        <w:t xml:space="preserve">Guangzhou</w:t>
      </w:r>
    </w:p>
    <w:bookmarkStart w:id="24" w:name="X6680545bb8b01a13907cc83c68ddb1fbac43b92"/>
    <w:p>
      <w:pPr>
        <w:pStyle w:val="Heading1"/>
      </w:pPr>
      <w:r>
        <w:t xml:space="preserve">Laboratory Analysis Report: The Judicial Function of the Judge in China Guangzhou</w:t>
      </w:r>
    </w:p>
    <w:p>
      <w:pPr>
        <w:pStyle w:val="FirstParagraph"/>
      </w:pPr>
      <w:r>
        <w:rPr>
          <w:bCs/>
          <w:b/>
        </w:rPr>
        <w:t xml:space="preserve">Date:</w:t>
      </w:r>
      <w:r>
        <w:t xml:space="preserve"> </w:t>
      </w:r>
      <w:r>
        <w:t xml:space="preserve">May 24, 2024</w:t>
      </w:r>
    </w:p>
    <w:p>
      <w:pPr>
        <w:pStyle w:val="BodyText"/>
      </w:pPr>
      <w:r>
        <w:rPr>
          <w:bCs/>
          <w:b/>
        </w:rPr>
        <w:t xml:space="preserve">Subject:</w:t>
      </w:r>
      <w:r>
        <w:t xml:space="preserve">The Role of the Judge in China Guangzhou: A Functional Analysis</w:t>
      </w:r>
    </w:p>
    <w:bookmarkStart w:id="20" w:name="code"/>
    <w:p>
      <w:pPr>
        <w:pStyle w:val="SourceCode"/>
      </w:pPr>
      <w:r>
        <w:rPr>
          <w:rStyle w:val="NormalTok"/>
        </w:rPr>
        <w:t xml:space="preserve">Abstract</w:t>
      </w:r>
      <w:r>
        <w:br/>
      </w:r>
      <w:r>
        <w:rPr>
          <w:rStyle w:val="NormalTok"/>
        </w:rPr>
        <w:t xml:space="preserve">    This Lab Report provides a comprehensive examination of the operational dynamics, procedural responsibilities, and societal impact of the Judge within the judicial framework of China Guangzhou.</w:t>
      </w:r>
      <w:r>
        <w:br/>
      </w:r>
      <w:r>
        <w:rPr>
          <w:rStyle w:val="NormalTok"/>
        </w:rPr>
        <w:t xml:space="preserve">    </w:t>
      </w:r>
      <w:r>
        <w:br/>
      </w:r>
      <w:r>
        <w:rPr>
          <w:rStyle w:val="NormalTok"/>
        </w:rPr>
        <w:t xml:space="preserve">    1. Introduction</w:t>
      </w:r>
      <w:r>
        <w:br/>
      </w:r>
      <w:r>
        <w:rPr>
          <w:rStyle w:val="NormalTok"/>
        </w:rPr>
        <w:t xml:space="preserve">    The judicial system in China is characterized by a civil law tradition where statutes serve as the primary source of law. However, the implementation of these laws varies significantly depending on local economic conditions and administrative priorities. In this context, the city of China Guangzhou serves as a critical case study. Located in Guangdong Province, Guangzhou is not merely an administrative center but a global manufacturing and trading powerhouse.</w:t>
      </w:r>
      <w:r>
        <w:br/>
      </w:r>
      <w:r>
        <w:br/>
      </w:r>
      <w:r>
        <w:rPr>
          <w:rStyle w:val="NormalTok"/>
        </w:rPr>
        <w:t xml:space="preserve">    The central focus of this report is the Judge. Unlike common law systems where judicial precedent plays a dominant role, judges in China are primarily interpreters and applicators of statutory law. However, in complex markets like China Guangzhou, the Judge’s role expands to include rapid dispute resolution mechanisms that facilitate business continuity. This Lab Report aims to dissect the specific methodologies employed by Judges in this region to handle case backlogs while maintaining judicial integrity and fostering a favorable environment for foreign investment.</w:t>
      </w:r>
      <w:r>
        <w:br/>
      </w:r>
      <w:r>
        <w:br/>
      </w:r>
      <w:r>
        <w:rPr>
          <w:rStyle w:val="NormalTok"/>
        </w:rPr>
        <w:t xml:space="preserve">    2. Methodology</w:t>
      </w:r>
      <w:r>
        <w:br/>
      </w:r>
      <w:r>
        <w:rPr>
          <w:rStyle w:val="NormalTok"/>
        </w:rPr>
        <w:t xml:space="preserve">    To ensure an accurate assessment of the judicial process, this report synthesizes data from three primary sources:</w:t>
      </w:r>
      <w:r>
        <w:br/>
      </w:r>
      <w:r>
        <w:rPr>
          <w:rStyle w:val="NormalTok"/>
        </w:rPr>
        <w:t xml:space="preserve">    </w:t>
      </w:r>
      <w:r>
        <w:br/>
      </w:r>
      <w:r>
        <w:rPr>
          <w:rStyle w:val="NormalTok"/>
        </w:rPr>
        <w:t xml:space="preserve">        Judicial Statistics Review:An analysis of case disposition rates, average duration of civil and commercial trials, and mediation success rates in the intermediate people’s courts of China Guangzhou over the past five years.</w:t>
      </w:r>
      <w:r>
        <w:br/>
      </w:r>
      <w:r>
        <w:rPr>
          <w:rStyle w:val="NormalTok"/>
        </w:rPr>
        <w:t xml:space="preserve">        Procedural Analysis:A review of the procedural rules applied by Judges when handling cross-border contracts and intellectual property disputes specific to the Greater Bay Area.</w:t>
      </w:r>
      <w:r>
        <w:br/>
      </w:r>
      <w:r>
        <w:rPr>
          <w:rStyle w:val="NormalTok"/>
        </w:rPr>
        <w:t xml:space="preserve">        Tech-Integration Audit:An evaluation of how digital platforms are used by the Judge to manage evidence, conduct hearings, and deliver verdicts.</w:t>
      </w:r>
      <w:r>
        <w:br/>
      </w:r>
      <w:r>
        <w:rPr>
          <w:rStyle w:val="NormalTok"/>
        </w:rPr>
        <w:t xml:space="preserve">    </w:t>
      </w:r>
      <w:r>
        <w:br/>
      </w:r>
      <w:r>
        <w:br/>
      </w:r>
      <w:r>
        <w:rPr>
          <w:rStyle w:val="NormalTok"/>
        </w:rPr>
        <w:t xml:space="preserve">    3. The Role of the Judge in Commercial Disputes</w:t>
      </w:r>
      <w:r>
        <w:br/>
      </w:r>
      <w:r>
        <w:rPr>
          <w:rStyle w:val="NormalTok"/>
        </w:rPr>
        <w:t xml:space="preserve">    In China Guangzhou, the volume of commercial litigation is exceptionally high due to the density of enterprises involved in import and export activities. The Judge faces a dual pressure: to apply the law strictly and to resolve disputes quickly so that economic activity is not stifled.</w:t>
      </w:r>
      <w:r>
        <w:br/>
      </w:r>
      <w:r>
        <w:br/>
      </w:r>
      <w:r>
        <w:rPr>
          <w:rStyle w:val="NormalTok"/>
        </w:rPr>
        <w:t xml:space="preserve">    3.1 Efficiency through Pre-Trial Mediation</w:t>
      </w:r>
      <w:r>
        <w:br/>
      </w:r>
      <w:r>
        <w:rPr>
          <w:rStyle w:val="NormalTok"/>
        </w:rPr>
        <w:t xml:space="preserve">    A distinct feature of the judicial practice in China Guangzhou is the emphasis on mediation before formal adjudication. The Judge often acts as a mediator during pre-trial conferences. This approach, known as "Fengqiao Experience" adapted for urban contexts, aims to resolve conflicts without a full trial if possible. Data indicates that over 60% of civil cases in Guangzhou are resolved through judicial confirmation of mediation agreements rather than formal judgments. This reduces the burden on the court system and allows the Judge to focus resources on more complex legal questions.</w:t>
      </w:r>
      <w:r>
        <w:br/>
      </w:r>
      <w:r>
        <w:br/>
      </w:r>
      <w:r>
        <w:rPr>
          <w:rStyle w:val="NormalTok"/>
        </w:rPr>
        <w:t xml:space="preserve">    3.2 Intellectual Property Protection</w:t>
      </w:r>
      <w:r>
        <w:br/>
      </w:r>
      <w:r>
        <w:rPr>
          <w:rStyle w:val="NormalTok"/>
        </w:rPr>
        <w:t xml:space="preserve">    Giving prominence to innovation, China Guangzhou has established specialized intellectual property tribunals. Here, the Judge requires heightened expertise in technical patents and copyright laws. This Lab Report notes that Judges in these specialized panels undergo rigorous training to understand complex technological subjects, ensuring that rulings on IP disputes are technically sound and legally robust. This specialization is crucial for maintaining the reputation of China Guangzhou as a center for high-tech manufacturing.</w:t>
      </w:r>
      <w:r>
        <w:br/>
      </w:r>
      <w:r>
        <w:br/>
      </w:r>
      <w:r>
        <w:rPr>
          <w:rStyle w:val="NormalTok"/>
        </w:rPr>
        <w:t xml:space="preserve">    4. Technological Integration in Judicial Procedures</w:t>
      </w:r>
      <w:r>
        <w:br/>
      </w:r>
      <w:r>
        <w:rPr>
          <w:rStyle w:val="NormalTok"/>
        </w:rPr>
        <w:t xml:space="preserve">    The modernization of the judiciary in China Guangzhou has led to significant changes in how a Judge conducts proceedings. The "Smart Court" initiative has transformed the traditional courtroom.</w:t>
      </w:r>
      <w:r>
        <w:br/>
      </w:r>
      <w:r>
        <w:br/>
      </w:r>
      <w:r>
        <w:rPr>
          <w:rStyle w:val="NormalTok"/>
        </w:rPr>
        <w:t xml:space="preserve">    </w:t>
      </w:r>
      <w:r>
        <w:br/>
      </w:r>
      <w:r>
        <w:rPr>
          <w:rStyle w:val="NormalTok"/>
        </w:rPr>
        <w:t xml:space="preserve">        E-Filing and Online Hearings:Judges are mandated to utilize online platforms for filing documents and conducting hearings, particularly post-pandemic. This allows parties located outside Guangzhou to participate in trials without physical travel, increasing access to justice.</w:t>
      </w:r>
      <w:r>
        <w:br/>
      </w:r>
      <w:r>
        <w:rPr>
          <w:rStyle w:val="NormalTok"/>
        </w:rPr>
        <w:t xml:space="preserve">        Blockchain for Evidence Preservation:In cases involving digital contracts or e-commerce disputes prevalent in China Guangzhou, Judges utilize blockchain technology to verify the authenticity of electronic evidence. This ensures that the factual basis of a judgment is secure against tampering.</w:t>
      </w:r>
      <w:r>
        <w:br/>
      </w:r>
      <w:r>
        <w:rPr>
          <w:rStyle w:val="NormalTok"/>
        </w:rPr>
        <w:t xml:space="preserve">        Judicial Big Data Analysis:Judges have access to big data analytics tools that help predict case outcomes based on similar historical rulings in China Guangzhou. While not binding precedent, these tools assist Judges in maintaining consistency in sentencing and compensation awards across different courts.</w:t>
      </w:r>
      <w:r>
        <w:br/>
      </w:r>
      <w:r>
        <w:rPr>
          <w:rStyle w:val="NormalTok"/>
        </w:rPr>
        <w:t xml:space="preserve">    </w:t>
      </w:r>
      <w:r>
        <w:br/>
      </w:r>
      <w:r>
        <w:br/>
      </w:r>
      <w:r>
        <w:rPr>
          <w:rStyle w:val="NormalTok"/>
        </w:rPr>
        <w:t xml:space="preserve">    5. Challenges and Ethical Considerations</w:t>
      </w:r>
      <w:r>
        <w:br/>
      </w:r>
      <w:r>
        <w:rPr>
          <w:rStyle w:val="NormalTok"/>
        </w:rPr>
        <w:t xml:space="preserve">    Despite advancements, the role of the Judge in China Guangzhou faces several challenges:</w:t>
      </w:r>
      <w:r>
        <w:br/>
      </w:r>
      <w:r>
        <w:br/>
      </w:r>
      <w:r>
        <w:rPr>
          <w:rStyle w:val="NormalTok"/>
        </w:rPr>
        <w:t xml:space="preserve">    </w:t>
      </w:r>
      <w:r>
        <w:br/>
      </w:r>
      <w:r>
        <w:rPr>
          <w:rStyle w:val="NormalTok"/>
        </w:rPr>
        <w:t xml:space="preserve">        </w:t>
      </w:r>
      <w:r>
        <w:br/>
      </w:r>
      <w:r>
        <w:rPr>
          <w:rStyle w:val="NormalTok"/>
        </w:rPr>
        <w:t xml:space="preserve">            </w:t>
      </w:r>
      <w:r>
        <w:br/>
      </w:r>
      <w:r>
        <w:rPr>
          <w:rStyle w:val="NormalTok"/>
        </w:rPr>
        <w:t xml:space="preserve">                Challenge</w:t>
      </w:r>
    </w:p>
    <w:bookmarkEnd w:id="20"/>
    <w:p>
      <w:pPr>
        <w:pStyle w:val="FirstParagraph"/>
      </w:pPr>
      <w:r>
        <w:t xml:space="preserve">Description</w:t>
      </w:r>
      <w:r>
        <w:t xml:space="preserve"> </w:t>
      </w:r>
      <w:r>
        <w:t xml:space="preserve">&lt; tdscope = "row" &gt;Case Load</w:t>
      </w:r>
      <w:r>
        <w:t xml:space="preserve"> </w:t>
      </w:r>
      <w:r>
        <w:t xml:space="preserve">&lt; tda &gt;Juges in China Guangzhou often manage hundreds of cases annually, leading to potential burnout and reduced time per case. /span&gt;Judicial Independence</w:t>
      </w:r>
      <w:r>
        <w:t xml:space="preserve"> </w:t>
      </w:r>
    </w:p>
    <w:p>
      <w:pPr>
        <w:pStyle w:val="BodyText"/>
      </w:pPr>
      <w:r>
        <w:t xml:space="preserve">While operating under the leadership of the Communist Party, Judges must navigate local administrative influences while adhering to national law. Transparency mechanisms are being strengthened to mitigate this.</w:t>
      </w:r>
      <w:r>
        <w:t xml:space="preserve"> </w:t>
      </w:r>
      <w:r>
        <w:t xml:space="preserve">&lt; t dscope = " col"&gt;Complexity of Cross-Border Law</w:t>
      </w:r>
    </w:p>
    <w:p>
      <w:pPr>
        <w:pStyle w:val="BodyText"/>
      </w:pPr>
      <w:r>
        <w:t xml:space="preserve">Handling cases involving foreign entities requires deep knowledge of international private law, posing a continuous training requirement for Judges.</w:t>
      </w:r>
    </w:p>
    <w:p>
      <w:pPr>
        <w:pStyle w:val="BodyText"/>
      </w:pPr>
      <w:r>
        <w:t xml:space="preserve">&lt; / thead &gt;</w:t>
      </w:r>
      <w:r>
        <w:t xml:space="preserve"> </w:t>
      </w:r>
      <w:r>
        <w:t xml:space="preserve">&lt; t dscope = " col"&gt;Foreign Investment Confidence</w:t>
      </w:r>
      <w:r>
        <w:t xml:space="preserve"> </w:t>
      </w:r>
      <w:r>
        <w:t xml:space="preserve">&lt; tda &gt;The efficiency and fairness of the Judge in China Guangzhou directly impact foreign investor confidence. Any perceived bias or delay can affect economic relations.</w:t>
      </w:r>
    </w:p>
    <w:bookmarkStart w:id="21" w:name="discussion"/>
    <w:p>
      <w:pPr>
        <w:pStyle w:val="Heading2"/>
      </w:pPr>
      <w:r>
        <w:t xml:space="preserve">6. Discussion</w:t>
      </w:r>
    </w:p>
    <w:p>
      <w:pPr>
        <w:pStyle w:val="FirstParagraph"/>
      </w:pPr>
      <w:r>
        <w:t xml:space="preserve">The analysis reveals that the Judge in China Guangzhou is not merely a passive observer of legal facts but an active manager of social and economic stability. The emphasis on mediation and technology reflects a pragmatic approach to justice tailored to the fast-paced environment of this Chinese megacity.</w:t>
      </w:r>
    </w:p>
    <w:p>
      <w:pPr>
        <w:pStyle w:val="BodyText"/>
      </w:pPr>
      <w:r>
        <w:t xml:space="preserve">Furthermore, the specialization of Judges in areas such as intellectual property demonstrates a strategic alignment with Guangzhou’s industrial policy. By ensuring robust protection for innovation, the judicial system supports the city’s transition towards a knowledge-based economy.</w:t>
      </w:r>
    </w:p>
    <w:p>
      <w:pPr>
        <w:pStyle w:val="BodyText"/>
      </w:pPr>
      <w:r>
        <w:t xml:space="preserve">However, the high volume of cases necessitates continuous improvements in procedural efficiency. The integration of AI and big data is promising but must be balanced with human judicial discretion to ensure fairness and equity are not compromised by algorithmic rigidity.</w:t>
      </w:r>
    </w:p>
    <w:bookmarkEnd w:id="21"/>
    <w:bookmarkStart w:id="22" w:name="conclusion"/>
    <w:p>
      <w:pPr>
        <w:pStyle w:val="Heading2"/>
      </w:pPr>
      <w:r>
        <w:t xml:space="preserve">7. Conclusion</w:t>
      </w:r>
    </w:p>
    <w:p>
      <w:pPr>
        <w:pStyle w:val="FirstParagraph"/>
      </w:pPr>
      <w:r>
        <w:t xml:space="preserve">This Lab Report concludes that the Judge plays a pivotal role in sustaining the economic vitality of China Guangzhou. Through a combination of traditional legal expertise, modern technological adoption, and proactive dispute resolution strategies, Judges in this region are adapting to meet the demands of a globalized market.</w:t>
      </w:r>
    </w:p>
    <w:p>
      <w:pPr>
        <w:pStyle w:val="BodyText"/>
      </w:pPr>
      <w:r>
        <w:t xml:space="preserve">The unique characteristics of China Guangzhou—its status as a trade hub and its commitment to technological innovation—shape the daily operations and professional development of the Judge. Future developments should focus on enhancing international legal cooperation and further refining digital judicial tools to ensure that justice remains accessible, efficient, and transparent for all parties involved.</w:t>
      </w:r>
    </w:p>
    <w:bookmarkEnd w:id="22"/>
    <w:bookmarkStart w:id="23" w:name="references"/>
    <w:p>
      <w:pPr>
        <w:pStyle w:val="Heading2"/>
      </w:pPr>
      <w:r>
        <w:t xml:space="preserve">8. References</w:t>
      </w:r>
    </w:p>
    <w:p>
      <w:pPr>
        <w:numPr>
          <w:ilvl w:val="0"/>
          <w:numId w:val="1001"/>
        </w:numPr>
        <w:pStyle w:val="Compact"/>
      </w:pPr>
      <w:r>
        <w:t xml:space="preserve">Supreme People's Court of the PRC. (2023). "Work Report on Judicial Reform in Southern China." Beijing.</w:t>
      </w:r>
    </w:p>
    <w:p>
      <w:pPr>
        <w:numPr>
          <w:ilvl w:val="0"/>
          <w:numId w:val="1001"/>
        </w:numPr>
        <w:pStyle w:val="Compact"/>
      </w:pPr>
      <w:r>
        <w:t xml:space="preserve">Guangzhou Intermediate People’s Court. (2024). "Annual Statistical Bulletin on Civil and Commercial Cases."&lt; li style="text-align: justify;"&gt;International Chamber of Commerce. (2023). "Doing Business in Guangzhou: Legal Framework Analysis." Paris.</w:t>
      </w:r>
    </w:p>
    <w:p>
      <w:pPr>
        <w:numPr>
          <w:ilvl w:val="0"/>
          <w:numId w:val="1001"/>
        </w:numPr>
        <w:pStyle w:val="Compact"/>
      </w:pPr>
      <w:r>
        <w:t xml:space="preserve">Zhang, L. &amp; Wang, H. (2024). "The Impact of Smart Courts on Judicial Efficiency in Guangdong Province." Journal of Chinese Law.</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Mechanisms and the Role of the Judge in China Guangzhou</dc:title>
  <dc:creator/>
  <dc:language>en</dc:language>
  <cp:keywords/>
  <dcterms:created xsi:type="dcterms:W3CDTF">2026-07-29T11:47:40Z</dcterms:created>
  <dcterms:modified xsi:type="dcterms:W3CDTF">2026-07-29T11:47:40Z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