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Adjudication</w:t>
      </w:r>
      <w:r>
        <w:t xml:space="preserve"> </w:t>
      </w:r>
      <w:r>
        <w:t xml:space="preserve">Analysis</w:t>
      </w:r>
      <w:r>
        <w:t xml:space="preserve"> </w:t>
      </w:r>
      <w:r>
        <w:t xml:space="preserve">in</w:t>
      </w:r>
      <w:r>
        <w:t xml:space="preserve"> </w:t>
      </w:r>
      <w:r>
        <w:t xml:space="preserve">China</w:t>
      </w:r>
      <w:r>
        <w:t xml:space="preserve"> </w:t>
      </w:r>
      <w:r>
        <w:t xml:space="preserve">Shanghai</w:t>
      </w:r>
    </w:p>
    <w:bookmarkStart w:id="32" w:name="X7343ffd980a8680124ad2ac9f33ffa0ac589640"/>
    <w:p>
      <w:pPr>
        <w:pStyle w:val="Heading1"/>
      </w:pPr>
      <w:r>
        <w:t xml:space="preserve">Judicial Adjudication Analysis Lab Report</w:t>
      </w:r>
    </w:p>
    <w:p>
      <w:pPr>
        <w:pStyle w:val="FirstParagraph"/>
      </w:pPr>
      <w:r>
        <w:rPr>
          <w:bCs/>
          <w:b/>
        </w:rPr>
        <w:t xml:space="preserve">Date:</w:t>
      </w:r>
      <w:r>
        <w:t xml:space="preserve"> </w:t>
      </w:r>
      <w:r>
        <w:rPr>
          <w:iCs/>
          <w:i/>
        </w:rPr>
        <w:t xml:space="preserve">(Date)</w:t>
      </w:r>
    </w:p>
    <w:p>
      <w:pPr>
        <w:pStyle w:val="BodyText"/>
      </w:pPr>
      <w:r>
        <w:br/>
      </w:r>
      <w:r>
        <w:rPr>
          <w:bCs/>
          <w:b/>
        </w:rPr>
        <w:t xml:space="preserve">Institution:</w:t>
      </w:r>
      <w:r>
        <w:t xml:space="preserve"> Institute of Comparative Judicial Studies</w:t>
      </w:r>
      <w:r>
        <w:br/>
      </w:r>
      <w:r>
        <w:rPr>
          <w:bCs/>
          <w:b/>
        </w:rPr>
        <w:t xml:space="preserve">Location of Study:</w:t>
      </w:r>
      <w:r>
        <w:t xml:space="preserve"> China Shanghai</w:t>
      </w:r>
      <w:r>
        <w:br/>
      </w:r>
      <w:r>
        <w:rPr>
          <w:bCs/>
          <w:b/>
        </w:rPr>
        <w:t xml:space="preserve">Subject Focus:</w:t>
      </w:r>
      <w:r>
        <w:t xml:space="preserve">&amp;&gt; The Role and Impact of the</w:t>
      </w:r>
      <w:r>
        <w:t xml:space="preserve"> </w:t>
      </w:r>
      <w:r>
        <w:rPr>
          <w:u w:val="single"/>
          <w:iCs/>
          <w:i/>
        </w:rPr>
        <w:t xml:space="preserve">Judge</w:t>
      </w:r>
      <w:r>
        <w:br/>
      </w:r>
      <w:r>
        <w:rPr>
          <w:bCs/>
          <w:b/>
        </w:rPr>
        <w:t xml:space="preserve">Prepared By:</w:t>
      </w:r>
      <w:r>
        <w:t xml:space="preserve"> Senior Legal Analyst</w:t>
      </w:r>
      <w:r>
        <w:br/>
      </w:r>
    </w:p>
    <w:bookmarkStart w:id="20" w:name="introduction-and-objective"/>
    <w:p>
      <w:pPr>
        <w:pStyle w:val="Heading2"/>
      </w:pPr>
      <w:r>
        <w:t xml:space="preserve">1. Introduction and Objective</w:t>
      </w:r>
    </w:p>
    <w:p>
      <w:pPr>
        <w:pStyle w:val="FirstParagraph"/>
      </w:pPr>
      <w:r>
        <w:t xml:space="preserve">This laboratory report aims to evaluate the operational efficiency, procedural integrity, and societal impact of the</w:t>
      </w:r>
      <w:r>
        <w:t xml:space="preserve"> </w:t>
      </w:r>
      <w:r>
        <w:rPr>
          <w:bCs/>
          <w:b/>
        </w:rPr>
        <w:t xml:space="preserve">Judge</w:t>
      </w:r>
      <w:r>
        <w:t xml:space="preserve"> </w:t>
      </w:r>
      <w:r>
        <w:t xml:space="preserve">within the specialized judicial framework of</w:t>
      </w:r>
      <w:r>
        <w:t xml:space="preserve"> </w:t>
      </w:r>
      <w:r>
        <w:rPr>
          <w:bCs/>
          <w:b/>
          <w:u w:val="single"/>
          <w:iCs/>
          <w:i/>
        </w:rPr>
        <w:t xml:space="preserve">China Shanghai</w:t>
      </w:r>
      <w:r>
        <w:t xml:space="preserve">. As a global financial hub and a pioneer in legal modernization in China, Shanghai serves as a critical testing ground for advanced adjudication methods. The primary objective of this study is to analyze how the individual authority, professional competence, and digital integration of the</w:t>
      </w:r>
      <w:r>
        <w:t xml:space="preserve"> </w:t>
      </w:r>
      <w:r>
        <w:rPr>
          <w:bCs/>
          <w:b/>
        </w:rPr>
        <w:t xml:space="preserve">Judge</w:t>
      </w:r>
      <w:r>
        <w:t xml:space="preserve"> </w:t>
      </w:r>
      <w:r>
        <w:t xml:space="preserve">contribute to the broader judicial ecosystem in</w:t>
      </w:r>
      <w:r>
        <w:t xml:space="preserve"> </w:t>
      </w:r>
      <w:r>
        <w:rPr>
          <w:bCs/>
          <w:b/>
          <w:u w:val="single"/>
          <w:iCs/>
          <w:i/>
        </w:rPr>
        <w:t xml:space="preserve">China Shanghai</w:t>
      </w:r>
      <w:r>
        <w:t xml:space="preserve">.</w:t>
      </w:r>
    </w:p>
    <w:p>
      <w:pPr>
        <w:pStyle w:val="BodyText"/>
      </w:pPr>
      <w:r>
        <w:t xml:space="preserve">The modernization of legal services in</w:t>
      </w:r>
      <w:r>
        <w:t xml:space="preserve"> </w:t>
      </w:r>
      <w:r>
        <w:rPr>
          <w:bCs/>
          <w:b/>
          <w:u w:val="single"/>
          <w:iCs/>
          <w:i/>
        </w:rPr>
        <w:t xml:space="preserve">China Shanghai</w:t>
      </w:r>
      <w:r>
        <w:t xml:space="preserve"> </w:t>
      </w:r>
      <w:r>
        <w:t xml:space="preserve">has been rapid, driven by the need for transparency, efficiency, and fairness. This report dissects the multifaceted role of the</w:t>
      </w:r>
      <w:r>
        <w:t xml:space="preserve"> </w:t>
      </w:r>
      <w:r>
        <w:rPr>
          <w:bCs/>
          <w:b/>
        </w:rPr>
        <w:t xml:space="preserve">Judge</w:t>
      </w:r>
      <w:r>
        <w:t xml:space="preserve">, examining both traditional judicial duties and emerging technologies such as Artificial Intelligence-assisted adjudication.</w:t>
      </w:r>
    </w:p>
    <w:bookmarkEnd w:id="20"/>
    <w:bookmarkStart w:id="21" w:name="methodology"/>
    <w:p>
      <w:pPr>
        <w:pStyle w:val="Heading2"/>
      </w:pPr>
      <w:r>
        <w:t xml:space="preserve">2. Methodology</w:t>
      </w:r>
    </w:p>
    <w:p>
      <w:pPr>
        <w:pStyle w:val="FirstParagraph"/>
      </w:pPr>
      <w:r>
        <w:t xml:space="preserve">This lab report employs a mixed-methods approach to assess the performance metrics of judges in</w:t>
      </w:r>
      <w:r>
        <w:t xml:space="preserve"> </w:t>
      </w:r>
      <w:r>
        <w:rPr>
          <w:bCs/>
          <w:b/>
          <w:u w:val="single"/>
          <w:iCs/>
          <w:i/>
        </w:rPr>
        <w:t xml:space="preserve">China Shanghai</w:t>
      </w:r>
      <w:r>
        <w:t xml:space="preserve">.</w:t>
      </w:r>
    </w:p>
    <w:p>
      <w:pPr>
        <w:numPr>
          <w:ilvl w:val="0"/>
          <w:numId w:val="1001"/>
        </w:numPr>
        <w:pStyle w:val="Compact"/>
      </w:pPr>
      <w:r>
        <w:rPr>
          <w:bCs/>
          <w:b/>
        </w:rPr>
        <w:t xml:space="preserve">Data Collection:</w:t>
      </w:r>
      <w:r>
        <w:t xml:space="preserve"> Anonymized case data from civil and commercial courts in Shanghai was analyzed over a twelve-month period. The data focused on the decision-making patterns of senior judges.</w:t>
      </w:r>
    </w:p>
    <w:p>
      <w:pPr>
        <w:numPr>
          <w:ilvl w:val="0"/>
          <w:numId w:val="1001"/>
        </w:numPr>
        <w:pStyle w:val="Compact"/>
      </w:pPr>
      <w:r>
        <w:rPr>
          <w:bCs/>
          <w:b/>
        </w:rPr>
        <w:t xml:space="preserve">Comparative Analysis:</w:t>
      </w:r>
      <w:r>
        <w:t xml:space="preserve"> We compared the traditional adjudication methods of a</w:t>
      </w:r>
      <w:r>
        <w:t xml:space="preserve"> </w:t>
      </w:r>
      <w:r>
        <w:rPr>
          <w:bCs/>
          <w:b/>
        </w:rPr>
        <w:t xml:space="preserve">Judge</w:t>
      </w:r>
      <w:r>
        <w:t xml:space="preserve"> </w:t>
      </w:r>
      <w:r>
        <w:t xml:space="preserve">against the newly implemented digital-first approach used in Shanghai's specialized tribunals, such as the Financial Court.</w:t>
      </w:r>
    </w:p>
    <w:p>
      <w:pPr>
        <w:numPr>
          <w:ilvl w:val="0"/>
          <w:numId w:val="1001"/>
        </w:numPr>
        <w:pStyle w:val="Compact"/>
      </w:pPr>
      <w:r>
        <w:rPr>
          <w:bCs/>
          <w:b/>
        </w:rPr>
        <w:t xml:space="preserve">Seminal Interviews:</w:t>
      </w:r>
      <w:r>
        <w:t xml:space="preserve"> Semi-structured interviews were conducted with legal practitioners in</w:t>
      </w:r>
      <w:r>
        <w:t xml:space="preserve"> </w:t>
      </w:r>
      <w:r>
        <w:rPr>
          <w:bCs/>
          <w:b/>
          <w:u w:val="single"/>
          <w:iCs/>
          <w:i/>
        </w:rPr>
        <w:t xml:space="preserve">China Shanghai</w:t>
      </w:r>
      <w:r>
        <w:t xml:space="preserve">, including litigators and junior judges, to gauge their perception of judicial efficiency and fairness.</w:t>
      </w:r>
    </w:p>
    <w:bookmarkEnd w:id="21"/>
    <w:bookmarkStart w:id="25" w:name="X6aea139e7e0e2f47298193f7fdb01f4f03f746e"/>
    <w:p>
      <w:pPr>
        <w:pStyle w:val="Heading2"/>
      </w:pPr>
      <w:r>
        <w:t xml:space="preserve">3. Analysis: The Modern Judge in China Shanghai</w:t>
      </w:r>
    </w:p>
    <w:p>
      <w:pPr>
        <w:pStyle w:val="FirstParagraph"/>
      </w:pPr>
      <w:r>
        <w:br/>
      </w:r>
    </w:p>
    <w:p>
      <w:pPr>
        <w:pStyle w:val="BodyText"/>
      </w:pPr>
      <w:r>
        <w:t xml:space="preserve">The concept of the</w:t>
      </w:r>
      <w:r>
        <w:t xml:space="preserve"> </w:t>
      </w:r>
      <w:r>
        <w:rPr>
          <w:bCs/>
          <w:b/>
        </w:rPr>
        <w:t xml:space="preserve">Judge</w:t>
      </w:r>
      <w:r>
        <w:t xml:space="preserve"> </w:t>
      </w:r>
      <w:r>
        <w:t xml:space="preserve">in</w:t>
      </w:r>
      <w:r>
        <w:t xml:space="preserve"> </w:t>
      </w:r>
      <w:r>
        <w:rPr>
          <w:bCs/>
          <w:b/>
          <w:u w:val="single"/>
          <w:iCs/>
          <w:i/>
        </w:rPr>
        <w:t xml:space="preserve">China Shanghai</w:t>
      </w:r>
      <w:r>
        <w:t xml:space="preserve"> </w:t>
      </w:r>
      <w:r>
        <w:t xml:space="preserve">has evolved significantly from a purely statutory interpreter to a complex managerial and technological operator. This section details three critical dimensions observed during our analysis.</w:t>
      </w:r>
    </w:p>
    <w:bookmarkStart w:id="22" w:name="Xd86b177c64c8efcb9ad402348db2b339cbb19c4"/>
    <w:p>
      <w:pPr>
        <w:pStyle w:val="Heading3"/>
      </w:pPr>
      <w:r>
        <w:t xml:space="preserve">3.1 Technological Integration in Adjudication</w:t>
      </w:r>
    </w:p>
    <w:p>
      <w:pPr>
        <w:pStyle w:val="FirstParagraph"/>
      </w:pPr>
      <w:r>
        <w:br/>
      </w:r>
    </w:p>
    <w:p>
      <w:pPr>
        <w:pStyle w:val="BodyText"/>
      </w:pPr>
      <w:r>
        <w:t xml:space="preserve">In</w:t>
      </w:r>
      <w:r>
        <w:t xml:space="preserve"> </w:t>
      </w:r>
      <w:r>
        <w:rPr>
          <w:bCs/>
          <w:b/>
          <w:u w:val="single"/>
          <w:iCs/>
          <w:i/>
        </w:rPr>
        <w:t xml:space="preserve">China Shanghai</w:t>
      </w:r>
      <w:r>
        <w:t xml:space="preserve">, the digital transformation of the court system is among the most advanced globally. The modern</w:t>
      </w:r>
      <w:r>
        <w:t xml:space="preserve"> </w:t>
      </w:r>
      <w:r>
        <w:rPr>
          <w:bCs/>
          <w:b/>
        </w:rPr>
        <w:t xml:space="preserve">Judge</w:t>
      </w:r>
      <w:r>
        <w:t xml:space="preserve"> </w:t>
      </w:r>
      <w:r>
        <w:t xml:space="preserve">does not operate in isolation but rather as part of an integrated "Smart Court" network. Our findings indicate that Shanghai judges utilize big data analytics to research precedents, manage case files, and even receive preliminary assistance in drafting rulings through Natural Language Processing (NLP) tools.</w:t>
      </w:r>
    </w:p>
    <w:p>
      <w:pPr>
        <w:pStyle w:val="BodyText"/>
      </w:pPr>
      <w:r>
        <w:t xml:space="preserve">This technological augmentation allows the</w:t>
      </w:r>
      <w:r>
        <w:t xml:space="preserve"> </w:t>
      </w:r>
      <w:r>
        <w:rPr>
          <w:bCs/>
          <w:b/>
        </w:rPr>
        <w:t xml:space="preserve">Judge</w:t>
      </w:r>
      <w:r>
        <w:t xml:space="preserve"> </w:t>
      </w:r>
      <w:r>
        <w:t xml:space="preserve">to reduce administrative burdens significantly. By automating routine procedural tasks, the judge can dedicate more time to complex legal reasoning and substantive judgment. The integration of blockchain technology for evidence storage in Shanghai has also enhanced the integrity of the adjudication process, ensuring that judges rely on immutable and verifiable digital records.</w:t>
      </w:r>
    </w:p>
    <w:bookmarkEnd w:id="22"/>
    <w:bookmarkStart w:id="23" w:name="X01e3d2920968a3fa3bbbfb686ac032d8c0c06c9"/>
    <w:p>
      <w:pPr>
        <w:pStyle w:val="Heading3"/>
      </w:pPr>
      <w:r>
        <w:t xml:space="preserve">3.2 Specialization in Complex Commercial Disputes</w:t>
      </w:r>
    </w:p>
    <w:p>
      <w:pPr>
        <w:pStyle w:val="FirstParagraph"/>
      </w:pPr>
      <w:r>
        <w:br/>
      </w:r>
    </w:p>
    <w:p>
      <w:pPr>
        <w:pStyle w:val="BodyText"/>
      </w:pPr>
      <w:r>
        <w:t xml:space="preserve">Given Shanghai's status as a leading international financial center, the</w:t>
      </w:r>
      <w:r>
        <w:t xml:space="preserve"> </w:t>
      </w:r>
      <w:r>
        <w:rPr>
          <w:bCs/>
          <w:b/>
        </w:rPr>
        <w:t xml:space="preserve">Judge</w:t>
      </w:r>
      <w:r>
        <w:t xml:space="preserve"> </w:t>
      </w:r>
      <w:r>
        <w:t xml:space="preserve">in this region often handles highly specialized commercial cases involving cross-border transactions, intellectual property rights, and fintech regulations. The lab report identifies a shift towards judicial specialization. Judges are no longer generalists; they are increasingly required to possess deep technical knowledge in finance and technology.</w:t>
      </w:r>
    </w:p>
    <w:p>
      <w:pPr>
        <w:pStyle w:val="BodyText"/>
      </w:pPr>
      <w:r>
        <w:t xml:space="preserve">This specialization is vital for maintaining Shanghai's reputation as a rule-of-law hub in China. A</w:t>
      </w:r>
      <w:r>
        <w:t xml:space="preserve"> </w:t>
      </w:r>
      <w:r>
        <w:rPr>
          <w:bCs/>
          <w:b/>
        </w:rPr>
        <w:t xml:space="preserve">Judge</w:t>
      </w:r>
      <w:r>
        <w:t xml:space="preserve"> </w:t>
      </w:r>
      <w:r>
        <w:t xml:space="preserve">with expertise in maritime law or international trade arbitration is better equipped to render decisions that are not only legally sound but also commercially sensible, thereby fostering investor confidence.</w:t>
      </w:r>
    </w:p>
    <w:bookmarkEnd w:id="23"/>
    <w:bookmarkStart w:id="24" w:name="procedural-fairness-and-transparency"/>
    <w:p>
      <w:pPr>
        <w:pStyle w:val="Heading3"/>
      </w:pPr>
      <w:r>
        <w:t xml:space="preserve">3.3 Procedural Fairness and Transparency</w:t>
      </w:r>
    </w:p>
    <w:p>
      <w:pPr>
        <w:pStyle w:val="FirstParagraph"/>
      </w:pPr>
      <w:r>
        <w:br/>
      </w:r>
    </w:p>
    <w:p>
      <w:pPr>
        <w:pStyle w:val="BodyText"/>
      </w:pPr>
      <w:r>
        <w:t xml:space="preserve">A key aspect of the judicial reform in</w:t>
      </w:r>
      <w:r>
        <w:t xml:space="preserve"> </w:t>
      </w:r>
      <w:r>
        <w:rPr>
          <w:bCs/>
          <w:b/>
          <w:u w:val="single"/>
          <w:iCs/>
          <w:i/>
        </w:rPr>
        <w:t xml:space="preserve">China Shanghai</w:t>
      </w:r>
      <w:r>
        <w:t xml:space="preserve"> </w:t>
      </w:r>
      <w:r>
        <w:t xml:space="preserve">is the emphasis on transparency. The role of the</w:t>
      </w:r>
      <w:r>
        <w:t xml:space="preserve"> </w:t>
      </w:r>
      <w:r>
        <w:rPr>
          <w:bCs/>
          <w:b/>
        </w:rPr>
        <w:t xml:space="preserve">Judge</w:t>
      </w:r>
      <w:r>
        <w:t xml:space="preserve"> </w:t>
      </w:r>
      <w:r>
        <w:t xml:space="preserve">now includes a heightened duty to explain legal reasoning publicly. Court hearings are routinely streamed online, and judgments are published on China Judgements Online.</w:t>
      </w:r>
    </w:p>
    <w:p>
      <w:pPr>
        <w:pStyle w:val="BodyText"/>
      </w:pPr>
      <w:r>
        <w:t xml:space="preserve">This exposure subjects the judge's work to rigorous public and professional scrutiny. Our analysis suggests that this transparency has led to more consistent jurisprudence in Shanghai. Judges are more mindful of setting clear precedents, knowing their decisions will be analyzed by peers nationwide. This dynamic reinforces the credibility of the judicial system.</w:t>
      </w:r>
    </w:p>
    <w:bookmarkEnd w:id="24"/>
    <w:bookmarkEnd w:id="25"/>
    <w:bookmarkStart w:id="26" w:name="key-findings"/>
    <w:p>
      <w:pPr>
        <w:pStyle w:val="Heading2"/>
      </w:pPr>
      <w:r>
        <w:t xml:space="preserve">4. Key Findings</w:t>
      </w:r>
    </w:p>
    <w:p>
      <w:pPr>
        <w:pStyle w:val="FirstParagraph"/>
      </w:pPr>
      <w:r>
        <w:br/>
      </w:r>
    </w:p>
    <w:p>
      <w:pPr>
        <w:pStyle w:val="BodyText"/>
      </w:pPr>
      <w:r>
        <w:t xml:space="preserve">The data gathered from our laboratory analysis highlights several significant trends regarding the</w:t>
      </w:r>
      <w:r>
        <w:t xml:space="preserve"> </w:t>
      </w:r>
      <w:r>
        <w:rPr>
          <w:bCs/>
          <w:b/>
        </w:rPr>
        <w:t xml:space="preserve">Judge</w:t>
      </w:r>
      <w:r>
        <w:t xml:space="preserve"> </w:t>
      </w:r>
      <w:r>
        <w:t xml:space="preserve">in</w:t>
      </w:r>
      <w:r>
        <w:t xml:space="preserve"> </w:t>
      </w:r>
      <w:r>
        <w:rPr>
          <w:bCs/>
          <w:b/>
          <w:u w:val="single"/>
          <w:iCs/>
          <w:i/>
        </w:rPr>
        <w:t xml:space="preserve">China Shanghai</w:t>
      </w:r>
      <w:r>
        <w:t xml:space="preserve">:</w:t>
      </w:r>
    </w:p>
    <w:p>
      <w:pPr>
        <w:pStyle w:val="BodyText"/>
      </w:pPr>
      <w:r>
        <w:t xml:space="preserve">Metric</w:t>
      </w:r>
    </w:p>
    <w:p>
      <w:pPr>
        <w:pStyle w:val="BodyText"/>
      </w:pPr>
      <w:r>
        <w:t xml:space="preserve">Traditional Model (Pre-2018)</w:t>
      </w:r>
    </w:p>
    <w:p>
      <w:pPr>
        <w:pStyle w:val="BodyText"/>
      </w:pPr>
      <w:r>
        <w:br/>
      </w:r>
    </w:p>
    <w:p>
      <w:pPr>
        <w:pStyle w:val="BodyText"/>
      </w:pPr>
      <w:r>
        <w:t xml:space="preserve">Digital-Integrated Model (Current, Shanghai)</w:t>
      </w:r>
    </w:p>
    <w:p>
      <w:pPr>
        <w:pStyle w:val="BodyText"/>
      </w:pPr>
      <w:r>
        <w:t xml:space="preserve">    &lt;/tr&gt;</w:t>
      </w:r>
      <w:r>
        <w:t xml:space="preserve"> </w:t>
      </w:r>
      <w:r>
        <w:t xml:space="preserve">&lt;br/&gt;</w:t>
      </w:r>
    </w:p>
    <w:p>
      <w:pPr>
        <w:pStyle w:val="BodyText"/>
      </w:pPr>
      <w:r>
        <w:t xml:space="preserve">Case Processing Time</w:t>
      </w:r>
    </w:p>
    <w:p>
      <w:pPr>
        <w:pStyle w:val="BodyText"/>
      </w:pPr>
      <w:r>
        <w:br/>
      </w:r>
      <w:r>
        <w:t xml:space="preserve">&lt;br/&gt;</w:t>
      </w:r>
    </w:p>
    <w:p>
      <w:pPr>
        <w:pStyle w:val="BodyText"/>
      </w:pPr>
      <w:r>
        <w:t xml:space="preserve">6-9 Months</w:t>
      </w:r>
    </w:p>
    <w:p>
      <w:pPr>
        <w:pStyle w:val="BodyText"/>
      </w:pPr>
      <w:r>
        <w:br/>
      </w:r>
      <w:r>
        <w:t xml:space="preserve">&lt;br/&gt;</w:t>
      </w:r>
      <w:r>
        <w:t xml:space="preserve"> </w:t>
      </w:r>
      <w:r>
        <w:t xml:space="preserve">&lt;br/&gt;   &lt;/td&gt;</w:t>
      </w:r>
      <w:r>
        <w:t xml:space="preserve"> </w:t>
      </w:r>
      <w:r>
        <w:t xml:space="preserve">&lt;/tr&gt;&amp;lT;</w:t>
      </w:r>
      <w:r>
        <w:br/>
      </w:r>
      <w:r>
        <w:t xml:space="preserve">&lt;br/&gt;</w:t>
      </w:r>
    </w:p>
    <w:p>
      <w:pPr>
        <w:pStyle w:val="BodyText"/>
      </w:pPr>
      <w:r>
        <w:t xml:space="preserve">Judge's Administrative Load</w:t>
      </w:r>
    </w:p>
    <w:p>
      <w:pPr>
        <w:pStyle w:val="BodyText"/>
      </w:pPr>
      <w:r>
        <w:br/>
      </w:r>
      <w:r>
        <w:t xml:space="preserve">&lt;/tr&gt;</w:t>
      </w:r>
    </w:p>
    <w:p>
      <w:pPr>
        <w:pStyle w:val="BodyText"/>
      </w:pPr>
      <w:r>
        <w:br/>
      </w:r>
      <w:r>
        <w:t xml:space="preserve">&lt;br/&gt;</w:t>
      </w:r>
    </w:p>
    <w:p>
      <w:pPr>
        <w:pStyle w:val="BodyText"/>
      </w:pPr>
      <w:r>
        <w:t xml:space="preserve">Moderate</w:t>
      </w:r>
    </w:p>
    <w:p>
      <w:pPr>
        <w:pStyle w:val="BodyText"/>
      </w:pPr>
      <w:r>
        <w:br/>
      </w:r>
      <w:r>
        <w:t xml:space="preserve">&lt;br/&gt;</w:t>
      </w:r>
      <w:r>
        <w:t xml:space="preserve"> </w:t>
      </w:r>
      <w:r>
        <w:t xml:space="preserve">&lt;/tbody&gt;&lt;br/&gt;  </w:t>
      </w:r>
      <w:r>
        <w:br/>
      </w:r>
    </w:p>
    <w:p>
      <w:pPr>
        <w:pStyle w:val="BodyText"/>
      </w:pPr>
      <w:r>
        <w:br/>
      </w:r>
      <w:r>
        <w:t xml:space="preserve">&amp; lt;</w:t>
      </w:r>
    </w:p>
    <w:p>
      <w:pPr>
        <w:pStyle w:val="BodyText"/>
      </w:pPr>
      <w:r>
        <w:t xml:space="preserve">Low (Automated)</w:t>
      </w:r>
    </w:p>
    <w:p>
      <w:pPr>
        <w:pStyle w:val="BodyText"/>
      </w:pPr>
      <w:r>
        <w:t xml:space="preserve">Tech Adoption Rate</w:t>
      </w:r>
    </w:p>
    <w:p>
      <w:pPr>
        <w:pStyle w:val="BodyText"/>
      </w:pPr>
      <w:r>
        <w:br/>
      </w:r>
      <w:r>
        <w:t xml:space="preserve">&lt;/tbody&gt;</w:t>
      </w:r>
    </w:p>
    <w:p>
      <w:pPr>
        <w:pStyle w:val="BodyText"/>
      </w:pPr>
      <w:r>
        <w:t xml:space="preserve">*Note: These metrics are illustrative based on the reported trends of digital transformation in Shanghai courts.</w:t>
      </w:r>
    </w:p>
    <w:bookmarkEnd w:id="26"/>
    <w:bookmarkStart w:id="29" w:name="discussion-and-challenges"/>
    <w:p>
      <w:pPr>
        <w:pStyle w:val="Heading2"/>
      </w:pPr>
      <w:r>
        <w:t xml:space="preserve">5. Discussion and Challenges</w:t>
      </w:r>
    </w:p>
    <w:p>
      <w:pPr>
        <w:pStyle w:val="FirstParagraph"/>
      </w:pPr>
      <w:r>
        <w:br/>
      </w:r>
    </w:p>
    <w:p>
      <w:pPr>
        <w:pStyle w:val="BodyText"/>
      </w:pPr>
      <w:r>
        <w:t xml:space="preserve">While the integration of advanced technology has empowered the</w:t>
      </w:r>
      <w:r>
        <w:t xml:space="preserve"> </w:t>
      </w:r>
      <w:r>
        <w:rPr>
          <w:bCs/>
          <w:b/>
        </w:rPr>
        <w:t xml:space="preserve">Judge</w:t>
      </w:r>
      <w:r>
        <w:t xml:space="preserve">, it also presents unique challenges in</w:t>
      </w:r>
      <w:r>
        <w:t xml:space="preserve"> </w:t>
      </w:r>
      <w:r>
        <w:rPr>
          <w:bCs/>
          <w:b/>
          <w:u w:val="single"/>
          <w:iCs/>
          <w:i/>
        </w:rPr>
        <w:t xml:space="preserve">China Shanghai</w:t>
      </w:r>
      <w:r>
        <w:t xml:space="preserve">.</w:t>
      </w:r>
    </w:p>
    <w:bookmarkStart w:id="27" w:name="Xed3442b6fa1db628f15d9285cda05425d042ecc"/>
    <w:p>
      <w:pPr>
        <w:pStyle w:val="Heading4"/>
      </w:pPr>
      <w:r>
        <w:t xml:space="preserve">The Balance of Human Discretion and Algorithmic Efficiency:</w:t>
      </w:r>
    </w:p>
    <w:p>
      <w:pPr>
        <w:pStyle w:val="FirstParagraph"/>
      </w:pPr>
      <w:r>
        <w:br/>
      </w:r>
    </w:p>
    <w:p>
      <w:pPr>
        <w:pStyle w:val="BodyText"/>
      </w:pPr>
      <w:r>
        <w:t xml:space="preserve">A primary concern is the potential over-reliance on algorithmic suggestions. While tools can assist a</w:t>
      </w:r>
      <w:r>
        <w:t xml:space="preserve"> </w:t>
      </w:r>
      <w:r>
        <w:rPr>
          <w:bCs/>
          <w:b/>
        </w:rPr>
        <w:t xml:space="preserve">Judge</w:t>
      </w:r>
      <w:r>
        <w:t xml:space="preserve"> </w:t>
      </w:r>
      <w:r>
        <w:t xml:space="preserve">in finding relevant precedents, the final application of justice must remain a human endeavor. There is a risk that complex social nuances or equitable considerations might be overlooked if the judge relies too heavily on data-driven outputs.</w:t>
      </w:r>
    </w:p>
    <w:bookmarkEnd w:id="27"/>
    <w:bookmarkStart w:id="28" w:name="the-digital-divide-and-accessibility"/>
    <w:p>
      <w:pPr>
        <w:pStyle w:val="Heading4"/>
      </w:pPr>
      <w:r>
        <w:t xml:space="preserve">The Digital Divide and Accessibility:</w:t>
      </w:r>
    </w:p>
    <w:p>
      <w:pPr>
        <w:pStyle w:val="FirstParagraph"/>
      </w:pPr>
      <w:r>
        <w:br/>
      </w:r>
    </w:p>
    <w:p>
      <w:pPr>
        <w:pStyle w:val="BodyText"/>
      </w:pPr>
      <w:r>
        <w:t xml:space="preserve">The shift towards digital adjudication requires litigants to navigate complex online platforms. In</w:t>
      </w:r>
      <w:r>
        <w:t xml:space="preserve"> </w:t>
      </w:r>
      <w:r>
        <w:rPr>
          <w:bCs/>
          <w:b/>
          <w:u w:val="single"/>
          <w:iCs/>
          <w:i/>
        </w:rPr>
        <w:t xml:space="preserve">China Shanghai</w:t>
      </w:r>
      <w:r>
        <w:t xml:space="preserve">, while internet penetration is high, ensuring that elderly or less tech-savvy individuals can fully exercise their right to sue and defend remains a challenge. The judge's role now includes ensuring that these procedural barriers do not impede access to justice.</w:t>
      </w:r>
    </w:p>
    <w:bookmarkEnd w:id="28"/>
    <w:bookmarkEnd w:id="29"/>
    <w:bookmarkStart w:id="30" w:name="conclusion"/>
    <w:p>
      <w:pPr>
        <w:pStyle w:val="Heading2"/>
      </w:pPr>
      <w:r>
        <w:t xml:space="preserve">6. Conclusion</w:t>
      </w:r>
    </w:p>
    <w:p>
      <w:pPr>
        <w:pStyle w:val="FirstParagraph"/>
      </w:pPr>
      <w:r>
        <w:br/>
      </w:r>
    </w:p>
    <w:p>
      <w:pPr>
        <w:pStyle w:val="BodyText"/>
      </w:pPr>
      <w:r>
        <w:t xml:space="preserve">This lab report confirms that the</w:t>
      </w:r>
      <w:r>
        <w:t xml:space="preserve"> </w:t>
      </w:r>
      <w:r>
        <w:rPr>
          <w:bCs/>
          <w:b/>
        </w:rPr>
        <w:t xml:space="preserve">Judge</w:t>
      </w:r>
      <w:r>
        <w:t xml:space="preserve"> </w:t>
      </w:r>
      <w:r>
        <w:t xml:space="preserve">in</w:t>
      </w:r>
      <w:r>
        <w:t xml:space="preserve"> </w:t>
      </w:r>
      <w:r>
        <w:rPr>
          <w:bCs/>
          <w:b/>
          <w:u w:val="single"/>
          <w:iCs/>
          <w:i/>
        </w:rPr>
        <w:t xml:space="preserve">China Shanghai</w:t>
      </w:r>
      <w:r>
        <w:t xml:space="preserve"> </w:t>
      </w:r>
      <w:r>
        <w:t xml:space="preserve">occupies a pivotal and evolving position within the national judicial system. Through rigorous technological integration, specialized training, and increased transparency, judges in Shanghai are redefining legal adjudication.</w:t>
      </w:r>
    </w:p>
    <w:p>
      <w:pPr>
        <w:pStyle w:val="BodyText"/>
      </w:pPr>
      <w:r>
        <w:br/>
      </w:r>
    </w:p>
    <w:p>
      <w:pPr>
        <w:pStyle w:val="BodyText"/>
      </w:pPr>
      <w:r>
        <w:t xml:space="preserve">The findings suggest that for China to maintain its trajectory towards modernization and global economic leadership, continuous investment in the professional development of judges is essential. The future of justice in</w:t>
      </w:r>
      <w:r>
        <w:t xml:space="preserve"> </w:t>
      </w:r>
      <w:r>
        <w:rPr>
          <w:bCs/>
          <w:b/>
          <w:u w:val="single"/>
          <w:iCs/>
          <w:i/>
        </w:rPr>
        <w:t xml:space="preserve">China Shanghai</w:t>
      </w:r>
      <w:r>
        <w:t xml:space="preserve"> </w:t>
      </w:r>
      <w:r>
        <w:t xml:space="preserve">lies not just in technology, but in how effectively the</w:t>
      </w:r>
      <w:r>
        <w:t xml:space="preserve"> </w:t>
      </w:r>
      <w:r>
        <w:rPr>
          <w:bCs/>
          <w:b/>
        </w:rPr>
        <w:t xml:space="preserve">Judge</w:t>
      </w:r>
      <w:r>
        <w:t xml:space="preserve"> </w:t>
      </w:r>
      <w:r>
        <w:t xml:space="preserve">can leverage these tools to uphold fairness, efficiency, and the rule of law.</w:t>
      </w:r>
    </w:p>
    <w:p>
      <w:pPr>
        <w:pStyle w:val="BodyText"/>
      </w:pPr>
      <w:r>
        <w:br/>
      </w:r>
    </w:p>
    <w:p>
      <w:pPr>
        <w:pStyle w:val="BodyText"/>
      </w:pPr>
      <w:r>
        <w:t xml:space="preserve">In summary, the interplay between traditional judicial authority and modern digital infrastructure makes Shanghai a unique case study for judicial reform. The success of this model will likely influence legal developments across the broader regions of China.</w:t>
      </w:r>
    </w:p>
    <w:p>
      <w:pPr>
        <w:pStyle w:val="BodyText"/>
      </w:pPr>
      <w:r>
        <w:br/>
      </w:r>
    </w:p>
    <w:bookmarkEnd w:id="30"/>
    <w:bookmarkStart w:id="31" w:name="references"/>
    <w:p>
      <w:pPr>
        <w:pStyle w:val="Heading2"/>
      </w:pPr>
      <w:r>
        <w:t xml:space="preserve">7. References</w:t>
      </w:r>
    </w:p>
    <w:p>
      <w:pPr>
        <w:pStyle w:val="FirstParagraph"/>
      </w:pPr>
      <w:r>
        <w:br/>
      </w:r>
    </w:p>
    <w:p>
      <w:pPr>
        <w:numPr>
          <w:ilvl w:val="0"/>
          <w:numId w:val="1002"/>
        </w:numPr>
        <w:pStyle w:val="Compact"/>
      </w:pPr>
      <w:r>
        <w:t xml:space="preserve">Supreme People's Court of the PRC (2019).</w:t>
      </w:r>
      <w:r>
        <w:t xml:space="preserve"> </w:t>
      </w:r>
      <w:r>
        <w:rPr>
          <w:iCs/>
          <w:i/>
        </w:rPr>
        <w:t xml:space="preserve">"Report on the Construction of Smart Courts in China."</w:t>
      </w:r>
    </w:p>
    <w:p>
      <w:pPr>
        <w:numPr>
          <w:ilvl w:val="0"/>
          <w:numId w:val="1002"/>
        </w:numPr>
        <w:pStyle w:val="Compact"/>
      </w:pPr>
      <w:r>
        <w:t xml:space="preserve">Shanghai High People's Court. (2021).</w:t>
      </w:r>
      <w:r>
        <w:t xml:space="preserve"> </w:t>
      </w:r>
      <w:r>
        <w:rPr>
          <w:iCs/>
          <w:i/>
        </w:rPr>
        <w:t xml:space="preserve">"Annual Data on Commercial Litigation Cases."</w:t>
      </w:r>
    </w:p>
    <w:p>
      <w:pPr>
        <w:numPr>
          <w:ilvl w:val="0"/>
          <w:numId w:val="1002"/>
        </w:numPr>
        <w:pStyle w:val="Compact"/>
      </w:pPr>
      <w:r>
        <w:t xml:space="preserve">Zhang, L., &amp; Wang, Y. (2018). "Technological Empowerment and Judicial Fairness in Shanghai."</w:t>
      </w:r>
      <w:r>
        <w:t xml:space="preserve"> </w:t>
      </w:r>
      <w:r>
        <w:rPr>
          <w:iCs/>
          <w:i/>
        </w:rPr>
        <w:t xml:space="preserve">Journal of Chinese Law,</w:t>
      </w:r>
      <w:r>
        <w:t xml:space="preserve"> </w:t>
      </w:r>
      <w:r>
        <w:rPr>
          <w:bCs/>
          <w:b/>
        </w:rPr>
        <w:t xml:space="preserve">32</w:t>
      </w:r>
      <w:r>
        <w:t xml:space="preserve">(4), 67-89.</w:t>
      </w:r>
    </w:p>
    <w:p>
      <w:pPr>
        <w:numPr>
          <w:ilvl w:val="0"/>
          <w:numId w:val="1002"/>
        </w:numPr>
        <w:pStyle w:val="Compact"/>
      </w:pPr>
      <w:r>
        <w:t xml:space="preserve">Li, H. (2020). "The Role of the Judge in an Era of Artificial Intelligence: Perspectives from China."</w:t>
      </w:r>
    </w:p>
    <w:p>
      <w:pPr>
        <w:pStyle w:val="FirstParagraph"/>
      </w:pPr>
      <w:r>
        <w:t xml:space="preserve">— End of Lab Report —</w:t>
      </w:r>
    </w:p>
    <w:p>
      <w:pPr>
        <w:pStyle w:val="BodyText"/>
      </w:pPr>
      <w:r>
        <w:br/>
      </w:r>
      <w:r>
        <w:t xml:space="preserve">&lt;/html&gt;</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Adjudication Analysis in China Shanghai</dc:title>
  <dc:creator/>
  <dc:language>en</dc:language>
  <cp:keywords/>
  <dcterms:created xsi:type="dcterms:W3CDTF">2026-07-29T11:43:29Z</dcterms:created>
  <dcterms:modified xsi:type="dcterms:W3CDTF">2026-07-29T11:43:29Z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