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Assessment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France</w:t>
      </w:r>
      <w:r>
        <w:t xml:space="preserve"> </w:t>
      </w:r>
      <w:r>
        <w:t xml:space="preserve">Marseille</w:t>
      </w:r>
    </w:p>
    <w:bookmarkStart w:id="20" w:name="X64d8626dc7c06838735a3508f5240d39b5f0872"/>
    <w:p>
      <w:pPr>
        <w:pStyle w:val="Heading1"/>
      </w:pPr>
      <w:r>
        <w:t xml:space="preserve">Judicial Performance Evaluation &amp; Procedural Analysis</w:t>
      </w:r>
    </w:p>
    <w:p>
      <w:pPr>
        <w:pStyle w:val="FirstParagraph"/>
      </w:pPr>
      <w:r>
        <w:rPr>
          <w:bCs/>
          <w:b/>
        </w:rPr>
        <w:t xml:space="preserve">Institution:</w:t>
      </w:r>
      <w:r>
        <w:t xml:space="preserve"> </w:t>
      </w:r>
      <w:r>
        <w:t xml:space="preserve">Tribunal de Marseille</w:t>
      </w:r>
      <w:r>
        <w:br/>
      </w:r>
      <w:r>
        <w:rPr>
          <w:bCs/>
          <w:b/>
        </w:rPr>
        <w:t xml:space="preserve">Jurisdiction:</w:t>
      </w:r>
      <w:r>
        <w:t xml:space="preserve"> </w:t>
      </w:r>
      <w:r>
        <w:t xml:space="preserve">France, Provence-Alpes-Côte d'Azur</w:t>
      </w:r>
      <w:r>
        <w:br/>
      </w:r>
      <w:r>
        <w:rPr>
          <w:bCs/>
          <w:b/>
        </w:rPr>
        <w:t xml:space="preserve">Date of Report:</w:t>
      </w:r>
      <w:r>
        <w:t xml:space="preserve"> </w:t>
      </w:r>
      <w:r>
        <w:t xml:space="preserve">October 2023</w:t>
      </w:r>
      <w:r>
        <w:br/>
      </w:r>
      <w:r>
        <w:rPr>
          <w:iCs/>
          <w:i/>
        </w:rPr>
        <w:t xml:space="preserve">Note: This document is a simulation for academic and procedural analysis purposes only. No specific real-world individual is named to ensure privacy and adherence to ethical standards.</w:t>
      </w:r>
    </w:p>
    <w:bookmarkEnd w:id="20"/>
    <w:bookmarkStart w:id="21" w:name="a.-executive-summary"/>
    <w:p>
      <w:pPr>
        <w:pStyle w:val="Heading2"/>
      </w:pPr>
      <w:r>
        <w:rPr>
          <w:bCs/>
          <w:b/>
        </w:rPr>
        <w:t xml:space="preserve">A. Executive Summary</w:t>
      </w:r>
    </w:p>
    <w:p>
      <w:pPr>
        <w:pStyle w:val="FirstParagraph"/>
      </w:pPr>
      <w:r>
        <w:t xml:space="preserve">This Lab Report serves as a comprehensive analytical evaluation of the operational dynamics, legal proficiency, and procedural efficiency of the</w:t>
      </w:r>
      <w:r>
        <w:t xml:space="preserve"> </w:t>
      </w:r>
      <w:r>
        <w:rPr>
          <w:bCs/>
          <w:b/>
        </w:rPr>
        <w:t xml:space="preserve">Judge</w:t>
      </w:r>
      <w:r>
        <w:t xml:space="preserve">s operating within the judicial infrastructure of</w:t>
      </w:r>
      <w:r>
        <w:t xml:space="preserve"> </w:t>
      </w:r>
      <w:r>
        <w:rPr>
          <w:bCs/>
          <w:b/>
        </w:rPr>
        <w:t xml:space="preserve">France Marseille</w:t>
      </w:r>
      <w:r>
        <w:t xml:space="preserve">. As one of the largest judicial courts in France, Marseille handles a complex caseload ranging from commercial disputes to severe criminal proceedings. The objective is not to judge individual character but to assess the systemic functioning and specific methodological approaches required for justice delivery in this high-pressure metropolitan environment.</w:t>
      </w:r>
    </w:p>
    <w:p>
      <w:pPr>
        <w:pStyle w:val="BodyText"/>
      </w:pPr>
      <w:r>
        <w:t xml:space="preserve">The analysis focuses on how the legal framework of France interacts with the unique socio-economic realities of Marseille. By examining case management, adherence to statutory deadlines, and interpretative consistency, this report aims to highlight the critical role a</w:t>
      </w:r>
      <w:r>
        <w:t xml:space="preserve"> </w:t>
      </w:r>
      <w:r>
        <w:rPr>
          <w:bCs/>
          <w:b/>
        </w:rPr>
        <w:t xml:space="preserve">Judge</w:t>
      </w:r>
      <w:r>
        <w:t xml:space="preserve"> </w:t>
      </w:r>
      <w:r>
        <w:t xml:space="preserve">plays in maintaining social order and legal certainty within</w:t>
      </w:r>
      <w:r>
        <w:t xml:space="preserve"> </w:t>
      </w:r>
      <w:r>
        <w:rPr>
          <w:bCs/>
          <w:b/>
        </w:rPr>
        <w:t xml:space="preserve">France Marseille</w:t>
      </w:r>
      <w:r>
        <w:t xml:space="preserve">.</w:t>
      </w:r>
    </w:p>
    <w:bookmarkEnd w:id="21"/>
    <w:bookmarkStart w:id="22" w:name="b.-methodology-of-evaluation"/>
    <w:p>
      <w:pPr>
        <w:pStyle w:val="Heading2"/>
      </w:pPr>
      <w:r>
        <w:rPr>
          <w:bCs/>
          <w:b/>
        </w:rPr>
        <w:t xml:space="preserve">B. Methodology of Evaluation</w:t>
      </w:r>
    </w:p>
    <w:p>
      <w:pPr>
        <w:pStyle w:val="FirstParagraph"/>
      </w:pPr>
      <w:r>
        <w:t xml:space="preserve">To construct this report, several analytical variables were assessed regarding the performance of the court system in</w:t>
      </w:r>
      <w:r>
        <w:t xml:space="preserve"> </w:t>
      </w:r>
      <w:r>
        <w:rPr>
          <w:bCs/>
          <w:b/>
        </w:rPr>
        <w:t xml:space="preserve">Marseille</w:t>
      </w:r>
      <w:r>
        <w:t xml:space="preserve">:</w:t>
      </w:r>
    </w:p>
    <w:p>
      <w:pPr>
        <w:numPr>
          <w:ilvl w:val="0"/>
          <w:numId w:val="1001"/>
        </w:numPr>
        <w:pStyle w:val="Compact"/>
      </w:pPr>
      <w:r>
        <w:rPr>
          <w:bCs/>
          <w:b/>
        </w:rPr>
        <w:t xml:space="preserve">Case Volume Analysis:</w:t>
      </w:r>
      <w:r>
        <w:t xml:space="preserve"> </w:t>
      </w:r>
      <w:r>
        <w:t xml:space="preserve">Reviewing statistical data on case intake versus resolution rates.</w:t>
      </w:r>
    </w:p>
    <w:p>
      <w:pPr>
        <w:numPr>
          <w:ilvl w:val="0"/>
          <w:numId w:val="1001"/>
        </w:numPr>
        <w:pStyle w:val="Compact"/>
      </w:pPr>
      <w:r>
        <w:rPr>
          <w:bCs/>
          <w:b/>
        </w:rPr>
        <w:t xml:space="preserve">Ruling Consistency:</w:t>
      </w:r>
      <w:r>
        <w:t xml:space="preserve"> </w:t>
      </w:r>
      <w:r>
        <w:t xml:space="preserve">Analyzing precedent adherence and interpretation of the French Civil and Penal Codes.</w:t>
      </w:r>
    </w:p>
    <w:p>
      <w:pPr>
        <w:numPr>
          <w:ilvl w:val="0"/>
          <w:numId w:val="1001"/>
        </w:numPr>
        <w:pStyle w:val="Compact"/>
      </w:pPr>
      <w:r>
        <w:rPr>
          <w:bCs/>
          <w:b/>
        </w:rPr>
        <w:t xml:space="preserve">Docket Management:</w:t>
      </w:r>
      <w:r>
        <w:t xml:space="preserve"> </w:t>
      </w:r>
      <w:r>
        <w:t xml:space="preserve">Assessing the efficiency of scheduling and procedural timelines managed by the</w:t>
      </w:r>
      <w:r>
        <w:t xml:space="preserve"> </w:t>
      </w:r>
      <w:r>
        <w:rPr>
          <w:bCs/>
          <w:b/>
        </w:rPr>
        <w:t xml:space="preserve">Judge</w:t>
      </w:r>
      <w:r>
        <w:t xml:space="preserve">.</w:t>
      </w:r>
    </w:p>
    <w:p>
      <w:pPr>
        <w:numPr>
          <w:ilvl w:val="0"/>
          <w:numId w:val="1001"/>
        </w:numPr>
        <w:pStyle w:val="Compact"/>
      </w:pPr>
      <w:r>
        <w:rPr>
          <w:bCs/>
          <w:b/>
        </w:rPr>
        <w:t xml:space="preserve">Socio-Legal Context:</w:t>
      </w:r>
      <w:r>
        <w:t xml:space="preserve"> </w:t>
      </w:r>
      <w:r>
        <w:t xml:space="preserve">Evaluating how local demographic factors in Marseille influence judicial perspectives on minor offenses and community disputes.</w:t>
      </w:r>
    </w:p>
    <w:bookmarkEnd w:id="22"/>
    <w:bookmarkStart w:id="23" w:name="Xaa84946bbd78b5ba96e3c5f1798182f663e2297"/>
    <w:p>
      <w:pPr>
        <w:pStyle w:val="Heading2"/>
      </w:pPr>
      <w:r>
        <w:rPr>
          <w:bCs/>
          <w:b/>
        </w:rPr>
        <w:t xml:space="preserve">C. The Role of the Judge in France Marseille</w:t>
      </w:r>
    </w:p>
    <w:p>
      <w:pPr>
        <w:pStyle w:val="FirstParagraph"/>
      </w:pPr>
      <w:r>
        <w:t xml:space="preserve">In the context of</w:t>
      </w:r>
      <w:r>
        <w:t xml:space="preserve"> </w:t>
      </w:r>
      <w:r>
        <w:rPr>
          <w:bCs/>
          <w:b/>
        </w:rPr>
        <w:t xml:space="preserve">Marseille</w:t>
      </w:r>
      <w:r>
        <w:t xml:space="preserve">, a city characterized by rapid urbanization, high population density, and significant economic disparity, the role of a judge extends beyond mere adjudication. It involves active management of complex social conflicts. The typical</w:t>
      </w:r>
      <w:r>
        <w:t xml:space="preserve"> </w:t>
      </w:r>
      <w:r>
        <w:rPr>
          <w:bCs/>
          <w:b/>
        </w:rPr>
        <w:t xml:space="preserve">Judge</w:t>
      </w:r>
      <w:r>
        <w:t xml:space="preserve"> </w:t>
      </w:r>
      <w:r>
        <w:t xml:space="preserve">in this jurisdiction must possess:</w:t>
      </w:r>
    </w:p>
    <w:p>
      <w:pPr>
        <w:numPr>
          <w:ilvl w:val="0"/>
          <w:numId w:val="1002"/>
        </w:numPr>
        <w:pStyle w:val="Compact"/>
      </w:pPr>
      <w:r>
        <w:rPr>
          <w:bCs/>
          <w:b/>
        </w:rPr>
        <w:t xml:space="preserve">Bureaucratic Efficiency:</w:t>
      </w:r>
      <w:r>
        <w:t xml:space="preserve"> </w:t>
      </w:r>
      <w:r>
        <w:t xml:space="preserve">With thousands of cases annually, the ability to triage and prioritize is essential.</w:t>
      </w:r>
    </w:p>
    <w:p>
      <w:pPr>
        <w:numPr>
          <w:ilvl w:val="0"/>
          <w:numId w:val="1002"/>
        </w:numPr>
        <w:pStyle w:val="Compact"/>
      </w:pPr>
      <w:r>
        <w:rPr>
          <w:bCs/>
          <w:b/>
        </w:rPr>
        <w:t xml:space="preserve">Cultural Competence:</w:t>
      </w:r>
      <w:r>
        <w:t xml:space="preserve">: Understanding the multicultural fabric of Marseille allows for more nuanced legal application, particularly in family law and minor criminal offenses.</w:t>
      </w:r>
    </w:p>
    <w:p>
      <w:pPr>
        <w:numPr>
          <w:ilvl w:val="0"/>
          <w:numId w:val="1002"/>
        </w:numPr>
        <w:pStyle w:val="Compact"/>
      </w:pPr>
      <w:r>
        <w:rPr>
          <w:bCs/>
          <w:b/>
        </w:rPr>
        <w:t xml:space="preserve">Moral Authority:</w:t>
      </w:r>
      <w:r>
        <w:t xml:space="preserve">: Maintaining neutrality while addressing sensitive community issues is paramount.</w:t>
      </w:r>
    </w:p>
    <w:bookmarkEnd w:id="23"/>
    <w:bookmarkStart w:id="26" w:name="d.-key-findings"/>
    <w:p>
      <w:pPr>
        <w:pStyle w:val="Heading2"/>
      </w:pPr>
      <w:r>
        <w:rPr>
          <w:bCs/>
          <w:b/>
        </w:rPr>
        <w:t xml:space="preserve">D. Key Findings</w:t>
      </w:r>
    </w:p>
    <w:p>
      <w:pPr>
        <w:pStyle w:val="FirstParagraph"/>
      </w:pPr>
      <w:r>
        <w:t xml:space="preserve">The findings of this report suggest several critical aspects regarding the current state of judicial proceedings in Marseille:</w:t>
      </w:r>
    </w:p>
    <w:bookmarkStart w:id="24" w:name="d.1-procedural-delays-and-backlogs"/>
    <w:p>
      <w:pPr>
        <w:pStyle w:val="Heading3"/>
      </w:pPr>
      <w:r>
        <w:rPr>
          <w:bCs/>
          <w:b/>
        </w:rPr>
        <w:t xml:space="preserve">D.1 Procedural Delays and Backlogs</w:t>
      </w:r>
    </w:p>
    <w:p>
      <w:pPr>
        <w:pStyle w:val="FirstParagraph"/>
      </w:pPr>
      <w:r>
        <w:t xml:space="preserve">A significant challenge identified is the accumulation of pre-trial hearings. The volume of cases in</w:t>
      </w:r>
      <w:r>
        <w:t xml:space="preserve"> </w:t>
      </w:r>
      <w:r>
        <w:rPr>
          <w:bCs/>
          <w:b/>
        </w:rPr>
        <w:t xml:space="preserve">Marseille</w:t>
      </w:r>
      <w:r>
        <w:t xml:space="preserve"> </w:t>
      </w:r>
      <w:r>
        <w:t xml:space="preserve">often leads to scheduling conflicts, forcing the</w:t>
      </w:r>
      <w:r>
        <w:t xml:space="preserve"> </w:t>
      </w:r>
      <w:r>
        <w:rPr>
          <w:bCs/>
          <w:b/>
        </w:rPr>
        <w:t xml:space="preserve">Judge</w:t>
      </w:r>
      <w:r>
        <w:t xml:space="preserve"> </w:t>
      </w:r>
      <w:r>
        <w:t xml:space="preserve">to make difficult decisions regarding adjournments. This impacts public trust and increases legal costs for citizens.</w:t>
      </w:r>
    </w:p>
    <w:bookmarkEnd w:id="24"/>
    <w:bookmarkStart w:id="25" w:name="d.2-commercial-litigation-complexity"/>
    <w:p>
      <w:pPr>
        <w:pStyle w:val="Heading3"/>
      </w:pPr>
      <w:r>
        <w:rPr>
          <w:bCs/>
          <w:b/>
        </w:rPr>
        <w:t xml:space="preserve">D.2 Commercial Litigation Complexity</w:t>
      </w:r>
    </w:p>
    <w:p>
      <w:pPr>
        <w:pStyle w:val="FirstParagraph"/>
      </w:pPr>
      <w:r>
        <w:t xml:space="preserve">Marseille is a major port city with thriving maritime trade. Consequently, the commercial court division sees a high volume of specialized cases involving international logistics and labor disputes. The expertise required from the presiding judge in this sector is highly specialized, requiring continuous professional development.</w:t>
      </w:r>
    </w:p>
    <w:bookmarkEnd w:id="25"/>
    <w:bookmarkEnd w:id="26"/>
    <w:bookmarkStart w:id="27" w:name="e.-recommendations-for-optimization"/>
    <w:p>
      <w:pPr>
        <w:pStyle w:val="Heading2"/>
      </w:pPr>
      <w:r>
        <w:rPr>
          <w:bCs/>
          <w:b/>
        </w:rPr>
        <w:t xml:space="preserve">E. Recommendations for Optimization</w:t>
      </w:r>
    </w:p>
    <w:p>
      <w:pPr>
        <w:numPr>
          <w:ilvl w:val="0"/>
          <w:numId w:val="1003"/>
        </w:numPr>
        <w:pStyle w:val="Compact"/>
      </w:pPr>
      <w:r>
        <w:rPr>
          <w:bCs/>
          <w:b/>
        </w:rPr>
        <w:t xml:space="preserve">Digital Integration:</w:t>
      </w:r>
      <w:r>
        <w:t xml:space="preserve">: Accelerating the adoption of digital filing systems to reduce administrative burdens on the judge and speed up case flow in Marseille.</w:t>
      </w:r>
    </w:p>
    <w:p>
      <w:pPr>
        <w:numPr>
          <w:ilvl w:val="0"/>
          <w:numId w:val="1003"/>
        </w:numPr>
        <w:pStyle w:val="Compact"/>
      </w:pPr>
      <w:r>
        <w:rPr>
          <w:bCs/>
          <w:b/>
        </w:rPr>
        <w:t xml:space="preserve">Mandatory Specialized Training:</w:t>
      </w:r>
      <w:r>
        <w:t xml:space="preserve">: Implementing targeted training modules for judges on emerging legal frameworks related to technology and international commerce.</w:t>
      </w:r>
    </w:p>
    <w:p>
      <w:pPr>
        <w:numPr>
          <w:ilvl w:val="0"/>
          <w:numId w:val="1003"/>
        </w:numPr>
        <w:pStyle w:val="Compact"/>
      </w:pPr>
      <w:r>
        <w:rPr>
          <w:bCs/>
          <w:b/>
        </w:rPr>
        <w:t xml:space="preserve">Community Liaison Programs:</w:t>
      </w:r>
      <w:r>
        <w:t xml:space="preserve">: Enhancing communication channels between the court, local law enforcement, and community leaders to preemptively address social conflicts before they reach litigation.</w:t>
      </w:r>
    </w:p>
    <w:bookmarkEnd w:id="27"/>
    <w:bookmarkStart w:id="28" w:name="f.-conclusion"/>
    <w:p>
      <w:pPr>
        <w:pStyle w:val="Heading2"/>
      </w:pPr>
      <w:r>
        <w:rPr>
          <w:bCs/>
          <w:b/>
        </w:rPr>
        <w:t xml:space="preserve">F. Conclusion</w:t>
      </w:r>
    </w:p>
    <w:p>
      <w:pPr>
        <w:pStyle w:val="FirstParagraph"/>
      </w:pPr>
      <w:r>
        <w:t xml:space="preserve">The judicial system in Marseille remains a cornerstone of public safety and economic stability in southeastern France. However, the effectiveness of every</w:t>
      </w:r>
      <w:r>
        <w:t xml:space="preserve"> </w:t>
      </w:r>
      <w:r>
        <w:rPr>
          <w:bCs/>
          <w:b/>
        </w:rPr>
        <w:t xml:space="preserve">Judge</w:t>
      </w:r>
      <w:r>
        <w:t xml:space="preserve"> </w:t>
      </w:r>
      <w:r>
        <w:t xml:space="preserve">depends on adequate resources and streamlined processes. As noted throughout this Lab Report, maintaining integrity while managing high caseloads is a formidable challenge.</w:t>
      </w:r>
    </w:p>
    <w:p>
      <w:pPr>
        <w:pStyle w:val="BodyText"/>
      </w:pPr>
      <w:r>
        <w:t xml:space="preserve">The data collected indicates that while the legal framework of France provides robust protections, its implementation in Marseille requires adaptive strategies. Future improvements should focus on technological modernization and specialized training to ensure that justice remains accessible, fair, and timely for all citizens residing in this vibrant Mediterranean metropolis.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Assessment of the Judge in France Marseille</dc:title>
  <dc:creator/>
  <dc:language>en</dc:language>
  <cp:keywords/>
  <dcterms:created xsi:type="dcterms:W3CDTF">2026-07-29T07:02:33Z</dcterms:created>
  <dcterms:modified xsi:type="dcterms:W3CDTF">2026-07-29T07:02:33Z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