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Functioning</w:t>
      </w:r>
      <w:r>
        <w:t xml:space="preserve"> </w:t>
      </w:r>
      <w:r>
        <w:t xml:space="preserve">of</w:t>
      </w:r>
      <w:r>
        <w:t xml:space="preserve"> </w:t>
      </w:r>
      <w:r>
        <w:t xml:space="preserve">Judges</w:t>
      </w:r>
      <w:r>
        <w:t xml:space="preserve"> </w:t>
      </w:r>
      <w:r>
        <w:t xml:space="preserve">in</w:t>
      </w:r>
      <w:r>
        <w:t xml:space="preserve"> </w:t>
      </w:r>
      <w:r>
        <w:t xml:space="preserve">Germany</w:t>
      </w:r>
      <w:r>
        <w:t xml:space="preserve"> </w:t>
      </w:r>
      <w:r>
        <w:t xml:space="preserve">Berlin</w:t>
      </w:r>
    </w:p>
    <w:bookmarkStart w:id="21" w:name="X36d5af2db5fe3abd90cc93284099eb757bdd12d"/>
    <w:p>
      <w:pPr>
        <w:pStyle w:val="Heading1"/>
      </w:pPr>
      <w:r>
        <w:t xml:space="preserve">Laboratory Report on Judicial Mechanisms and Jurisprudence</w:t>
      </w:r>
    </w:p>
    <w:bookmarkStart w:id="20" w:name="X49de5ab1f219175cffae987d0d2b9857ac8e75a"/>
    <w:p>
      <w:pPr>
        <w:pStyle w:val="Heading2"/>
      </w:pPr>
      <w:r>
        <w:t xml:space="preserve">Judge Systems within Germany Berlin: Structural Analysis and Operational Efficiency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Comparative Legal Frameworks in Germany Berlin</w:t>
      </w:r>
      <w:r>
        <w:br/>
      </w:r>
      <w:r>
        <w:rPr>
          <w:bCs/>
          <w:b/>
        </w:rPr>
        <w:t xml:space="preserve">Status:</w:t>
      </w:r>
      <w:r>
        <w:t xml:space="preserve"> </w:t>
      </w:r>
      <w:r>
        <w:t xml:space="preserve">Finalized</w:t>
      </w:r>
    </w:p>
    <w:bookmarkEnd w:id="20"/>
    <w:bookmarkEnd w:id="21"/>
    <w:bookmarkStart w:id="22" w:name="Xc40edaddc839e928abe4aa3c840d6684acc1dea"/>
    <w:p>
      <w:pPr>
        <w:pStyle w:val="Heading3"/>
      </w:pPr>
      <w:r>
        <w:t xml:space="preserve">I. Introduction and Objective of the Lab Report</w:t>
      </w:r>
    </w:p>
    <w:p>
      <w:pPr>
        <w:pStyle w:val="FirstParagraph"/>
      </w:pPr>
      <w:r>
        <w:t xml:space="preserve">The primary objective of this laboratory report is to conduct a comprehensive analysis of the judicial architecture specific to the German legal system, with a focused examination on its implementation within Germany Berlin. As a federal republic, Germany possesses a complex legal structure where the judiciary operates independently from both the executive and legislative branches. This report aims to dissect the role of every Judge within this hierarchy, particularly highlighting how Berlin’s status as both a city-state (</w:t>
      </w:r>
      <w:r>
        <w:rPr>
          <w:iCs/>
          <w:i/>
        </w:rPr>
        <w:t xml:space="preserve">Stadtstaat</w:t>
      </w:r>
      <w:r>
        <w:t xml:space="preserve">) and the capital of Germany creates unique judicial dynamics.</w:t>
      </w:r>
    </w:p>
    <w:p>
      <w:pPr>
        <w:pStyle w:val="BodyText"/>
      </w:pPr>
      <w:r>
        <w:t xml:space="preserve">In examining a Judge in this context, we must understand that they are not merely arbiters of law but guardians of the Basic Law (</w:t>
      </w:r>
      <w:r>
        <w:rPr>
          <w:iCs/>
          <w:i/>
        </w:rPr>
        <w:t xml:space="preserve">Grundgesetz</w:t>
      </w:r>
      <w:r>
        <w:t xml:space="preserve">). The lab report methodology involves reviewing statutory frameworks, analyzing procedural efficiency, and assessing the impact of recent legal reforms on the bench. By isolating Germany Berlin as our primary case study area, we can observe how urban density, international diplomatic presence, and federal oversight intersect with local judicial proceedings.</w:t>
      </w:r>
    </w:p>
    <w:bookmarkEnd w:id="22"/>
    <w:bookmarkStart w:id="23" w:name="X9781cafa125677c1bf3e1370088f93d1aa5fea5"/>
    <w:p>
      <w:pPr>
        <w:pStyle w:val="Heading3"/>
      </w:pPr>
      <w:r>
        <w:t xml:space="preserve">II. Structural Framework: The Hierarchy of Judges in Germany Berlin</w:t>
      </w:r>
    </w:p>
    <w:p>
      <w:pPr>
        <w:pStyle w:val="FirstParagraph"/>
      </w:pPr>
      <w:r>
        <w:t xml:space="preserve">To properly evaluate the function of a Judge in Germany Berlin, one must first understand the court hierarchy. Unlike common law systems, Germany follows a civil law tradition where statutes are codified and judges apply these codes to specific facts rather than relying heavily on precedent alone. However, in practice, consistency across cases is vital for legal certainty.</w:t>
      </w:r>
    </w:p>
    <w:p>
      <w:pPr>
        <w:pStyle w:val="BodyText"/>
      </w:pPr>
      <w:r>
        <w:rPr>
          <w:bCs/>
          <w:b/>
        </w:rPr>
        <w:t xml:space="preserve">A. Local Jurisdiction (Amtsgerichte and Landgericht)</w:t>
      </w:r>
      <w:r>
        <w:br/>
      </w:r>
      <w:r>
        <w:t xml:space="preserve">In Germany Berlin, the majority of criminal and civil cases are first heard at the Local Courts (</w:t>
      </w:r>
      <w:r>
        <w:rPr>
          <w:iCs/>
          <w:i/>
        </w:rPr>
        <w:t xml:space="preserve">Amtsgerichte</w:t>
      </w:r>
      <w:r>
        <w:t xml:space="preserve">). Here, a single Judge presides over minor offenses, family matters, and small claims. The efficiency of these individual Judges is critical to reducing case backlogs. Above them lies the Regional Court (</w:t>
      </w:r>
      <w:r>
        <w:rPr>
          <w:iCs/>
          <w:i/>
        </w:rPr>
        <w:t xml:space="preserve">Landgericht</w:t>
      </w:r>
      <w:r>
        <w:t xml:space="preserve">), which handles more serious criminal cases and appeals from the Local Courts. In Berlin, the Landgericht Berlin serves as a pivotal hub for mid-level judicial review.</w:t>
      </w:r>
    </w:p>
    <w:p>
      <w:pPr>
        <w:pStyle w:val="BodyText"/>
      </w:pPr>
      <w:r>
        <w:rPr>
          <w:bCs/>
          <w:b/>
        </w:rPr>
        <w:t xml:space="preserve">B. Specialized State Courts (Oberlandesgericht)</w:t>
      </w:r>
      <w:r>
        <w:br/>
      </w:r>
      <w:r>
        <w:t xml:space="preserve">The Higher Regional Court (</w:t>
      </w:r>
      <w:r>
        <w:rPr>
          <w:iCs/>
          <w:i/>
        </w:rPr>
        <w:t xml:space="preserve">Oberlandesgericht</w:t>
      </w:r>
      <w:r>
        <w:t xml:space="preserve">) of Berlin acts as the appellate court for the city-state. A Judge here must possess specialized expertise in complex commercial disputes or serious criminal appeals. The interaction between these local Judges and state-level Judges ensures that Berlin’s legal standards remain aligned with national expectations while addressing local societal needs.</w:t>
      </w:r>
    </w:p>
    <w:p>
      <w:pPr>
        <w:pStyle w:val="BodyText"/>
      </w:pPr>
      <w:r>
        <w:rPr>
          <w:bCs/>
          <w:b/>
        </w:rPr>
        <w:t xml:space="preserve">C. Federal Oversight</w:t>
      </w:r>
      <w:r>
        <w:br/>
      </w:r>
      <w:r>
        <w:t xml:space="preserve">While Germany Berlin manages its own judicial administration, certain matters fall under federal jurisdiction. Appeals from specialized state courts may eventually reach the Federal Court of Justice (</w:t>
      </w:r>
      <w:r>
        <w:rPr>
          <w:iCs/>
          <w:i/>
        </w:rPr>
        <w:t xml:space="preserve">Bundesgerichtshof</w:t>
      </w:r>
      <w:r>
        <w:t xml:space="preserve">) in Karlsruhe or the Federal Constitutional Court (</w:t>
      </w:r>
      <w:r>
        <w:rPr>
          <w:iCs/>
          <w:i/>
        </w:rPr>
        <w:t xml:space="preserve">Bundesverfassungsgericht</w:t>
      </w:r>
      <w:r>
        <w:t xml:space="preserve">) in Karlsruhe. Although these are not located in Berlin, their rulings bind all Judges within Germany Berlin, creating a unified legal identity across the federation.</w:t>
      </w:r>
    </w:p>
    <w:bookmarkEnd w:id="23"/>
    <w:bookmarkStart w:id="24" w:name="X39797de5d51df34e0526688ce219d4146f2fff7"/>
    <w:p>
      <w:pPr>
        <w:pStyle w:val="Heading3"/>
      </w:pPr>
      <w:r>
        <w:t xml:space="preserve">III. Methodology of Judicial Independence and Ethics</w:t>
      </w:r>
    </w:p>
    <w:p>
      <w:pPr>
        <w:pStyle w:val="FirstParagraph"/>
      </w:pPr>
      <w:r>
        <w:t xml:space="preserve">A critical component of this lab report is the assessment of judicial independence. In Germany Berlin, Judges are appointed based on merit, rigorous examination results (</w:t>
      </w:r>
      <w:r>
        <w:rPr>
          <w:iCs/>
          <w:i/>
        </w:rPr>
        <w:t xml:space="preserve">Juristische Staatsprüfung</w:t>
      </w:r>
      <w:r>
        <w:t xml:space="preserve">), and professional experience rather than political affiliation. This ensures that a Judge can make rulings free from external pressure.</w:t>
      </w:r>
    </w:p>
    <w:p>
      <w:pPr>
        <w:pStyle w:val="BodyText"/>
      </w:pPr>
      <w:r>
        <w:t xml:space="preserve">The ethical standards required for a Judge in this region are stringent. They must adhere to the German Judiciary Act (</w:t>
      </w:r>
      <w:r>
        <w:rPr>
          <w:iCs/>
          <w:i/>
        </w:rPr>
        <w:t xml:space="preserve">Deutsches Richtergesetz</w:t>
      </w:r>
      <w:r>
        <w:t xml:space="preserve">). Our analysis indicates that transparency in decision-making is paramount. In Berlin, an international city with diverse stakeholders, Judges often face cases involving cross-border issues, immigration law, and complex commercial treaties. The ability of a Judge to remain impartial while navigating these multifaceted legal landscapes is a key performance indicator for the judicial system.</w:t>
      </w:r>
    </w:p>
    <w:bookmarkEnd w:id="24"/>
    <w:bookmarkStart w:id="25" w:name="X515a68cc63f54fa284c9f35fbf1b3eb500b63d6"/>
    <w:p>
      <w:pPr>
        <w:pStyle w:val="Heading3"/>
      </w:pPr>
      <w:r>
        <w:t xml:space="preserve">IV. Case Study Analysis: Urban Challenges in Germany Berlin</w:t>
      </w:r>
    </w:p>
    <w:p>
      <w:pPr>
        <w:pStyle w:val="FirstParagraph"/>
      </w:pPr>
      <w:r>
        <w:t xml:space="preserve">Berlin presents unique challenges that affect how a Judge operates. The city’s rapid urban development and historical complexities create a high volume of administrative and housing-related litigation.</w:t>
      </w:r>
    </w:p>
    <w:p>
      <w:pPr>
        <w:pStyle w:val="BodyText"/>
      </w:pPr>
      <w:r>
        <w:rPr>
          <w:bCs/>
          <w:b/>
        </w:rPr>
        <w:t xml:space="preserve">A. Administrative Law</w:t>
      </w:r>
      <w:r>
        <w:br/>
      </w:r>
      <w:r>
        <w:t xml:space="preserve">Many cases in Berlin involve disputes between citizens and local authorities regarding zoning, permits, or public services. A Judge in the Administrative Court must balance bureaucratic efficiency with individual rights. Our findings suggest that Judges in Berlin are increasingly required to handle large volumes of digitalized filings, necessitating a shift toward technological literacy within the judiciary.</w:t>
      </w:r>
    </w:p>
    <w:p>
      <w:pPr>
        <w:pStyle w:val="BodyText"/>
      </w:pPr>
      <w:r>
        <w:rPr>
          <w:bCs/>
          <w:b/>
        </w:rPr>
        <w:t xml:space="preserve">B. Criminal Justice and Rehabilitation</w:t>
      </w:r>
      <w:r>
        <w:br/>
      </w:r>
      <w:r>
        <w:t xml:space="preserve">Given Berlin’s status as a major metropolitan area, the volume of criminal cases is significant. Judges here play a dual role: punishing wrongdoing and facilitating rehabilitation. Recent trends in Germany show a move toward restorative justice, where Judges have more discretion to recommend alternative sentencing for non-violent offenses. This flexibility allows the judicial system in Germany Berlin to remain humane while maintaining public order.</w:t>
      </w:r>
    </w:p>
    <w:bookmarkEnd w:id="25"/>
    <w:bookmarkStart w:id="26" w:name="Xea7d9a08b7dcc6acb14a0a8139a6c84e1e08782"/>
    <w:p>
      <w:pPr>
        <w:pStyle w:val="Heading3"/>
      </w:pPr>
      <w:r>
        <w:t xml:space="preserve">V. Digitalization and Modernization of the Judiciary</w:t>
      </w:r>
    </w:p>
    <w:p>
      <w:pPr>
        <w:pStyle w:val="FirstParagraph"/>
      </w:pPr>
      <w:r>
        <w:t xml:space="preserve">An essential aspect of this report is the ongoing digital transformation within the courts of Germany Berlin. The traditional paper-based processes are being replaced by e-justice platforms. For a Judge, this means adapting to new workflows where evidence is submitted digitally and hearings may occur via video conference. This modernization aims to increase accessibility for citizens and reduce administrative burdens on the judiciary.</w:t>
      </w:r>
    </w:p>
    <w:p>
      <w:pPr>
        <w:pStyle w:val="BodyText"/>
      </w:pPr>
      <w:r>
        <w:t xml:space="preserve">However, challenges remain regarding data security and digital literacy among older Judges. The integration of artificial intelligence tools for preliminary legal research is also being tested in select courts in Germany Berlin. These tools assist Judges by summarizing precedents but do not replace human judgment, preserving the core principle that justice must be administered by human conscience.</w:t>
      </w:r>
    </w:p>
    <w:bookmarkEnd w:id="26"/>
    <w:bookmarkStart w:id="27" w:name="vi.-conclusion-and-recommendations"/>
    <w:p>
      <w:pPr>
        <w:pStyle w:val="Heading3"/>
      </w:pPr>
      <w:r>
        <w:t xml:space="preserve">VI. Conclusion and Recommendations</w:t>
      </w:r>
    </w:p>
    <w:p>
      <w:pPr>
        <w:pStyle w:val="FirstParagraph"/>
      </w:pPr>
      <w:r>
        <w:t xml:space="preserve">In conclusion, this lab report demonstrates that the role of a Judge in Germany Berlin is multifaceted, requiring not only legal expertise but also adaptability to urban challenges and technological advancements. The independence of the judiciary remains a cornerstone of democratic stability in Germany.</w:t>
      </w:r>
    </w:p>
    <w:p>
      <w:pPr>
        <w:pStyle w:val="BodyText"/>
      </w:pPr>
      <w:r>
        <w:t xml:space="preserve">We recommend that future judicial training programs in Berlin place greater emphasis on digital competencies and international law, given the city’s global profile. Furthermore, continued support for mental health resources for Judges is essential, given the high-stress nature of their work in handling diverse and often contentious cases.</w:t>
      </w:r>
    </w:p>
    <w:p>
      <w:pPr>
        <w:pStyle w:val="BodyText"/>
      </w:pPr>
      <w:r>
        <w:t xml:space="preserve">The efficient operation of a Judge within Germany Berlin serves as a microcosm of the broader German legal system: rigorous, independent, and deeply rooted in constitutional law. By maintaining these standards while embracing modernization, the judiciary continues to serve the public interest effectively.</w:t>
      </w:r>
    </w:p>
    <w:bookmarkEnd w:id="27"/>
    <w:bookmarkStart w:id="28" w:name="vii.-references-and-data-sources"/>
    <w:p>
      <w:pPr>
        <w:pStyle w:val="Heading3"/>
      </w:pPr>
      <w:r>
        <w:t xml:space="preserve">VII. References and Data Sources</w:t>
      </w:r>
    </w:p>
    <w:p>
      <w:pPr>
        <w:numPr>
          <w:ilvl w:val="0"/>
          <w:numId w:val="1001"/>
        </w:numPr>
        <w:pStyle w:val="Compact"/>
      </w:pPr>
      <w:r>
        <w:t xml:space="preserve">German Basic Law (</w:t>
      </w:r>
      <w:r>
        <w:rPr>
          <w:iCs/>
          <w:i/>
        </w:rPr>
        <w:t xml:space="preserve">Grundgesetz für die Bundesrepublik Deutschland</w:t>
      </w:r>
      <w:r>
        <w:t xml:space="preserve">)</w:t>
      </w:r>
    </w:p>
    <w:p>
      <w:pPr>
        <w:numPr>
          <w:ilvl w:val="0"/>
          <w:numId w:val="1001"/>
        </w:numPr>
        <w:pStyle w:val="Compact"/>
      </w:pPr>
      <w:r>
        <w:t xml:space="preserve">The German Judiciary Act (</w:t>
      </w:r>
      <w:r>
        <w:rPr>
          <w:iCs/>
          <w:i/>
        </w:rPr>
        <w:t xml:space="preserve">Richtergesetz - RGewO</w:t>
      </w:r>
      <w:r>
        <w:t xml:space="preserve">)</w:t>
      </w:r>
    </w:p>
    <w:p>
      <w:pPr>
        <w:numPr>
          <w:ilvl w:val="0"/>
          <w:numId w:val="1001"/>
        </w:numPr>
        <w:pStyle w:val="Compact"/>
      </w:pPr>
      <w:r>
        <w:t xml:space="preserve">Berlin State Court Statistics Report (2023)</w:t>
      </w:r>
    </w:p>
    <w:p>
      <w:pPr>
        <w:numPr>
          <w:ilvl w:val="0"/>
          <w:numId w:val="1001"/>
        </w:numPr>
        <w:pStyle w:val="Compact"/>
      </w:pPr>
      <w:r>
        <w:t xml:space="preserve">Federal Ministry of Justice Publications on Judicial Efficiency</w:t>
      </w:r>
    </w:p>
    <w:bookmarkEnd w:id="28"/>
    <w:p>
      <w:pPr>
        <w:pStyle w:val="FirstParagraph"/>
      </w:pPr>
      <w:r>
        <w:rPr>
          <w:iCs/>
          <w:i/>
        </w:rPr>
        <w:t xml:space="preserve">This Lab Report was generated for educational and analytical purposes regarding the judicial systems in Germany Berlin.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Functioning of Judges in Germany Berlin</dc:title>
  <dc:creator/>
  <dc:language>en</dc:language>
  <cp:keywords/>
  <dcterms:created xsi:type="dcterms:W3CDTF">2026-07-29T07:37:58Z</dcterms:created>
  <dcterms:modified xsi:type="dcterms:W3CDTF">2026-07-29T07:37:58Z</dcterms:modified>
</cp:coreProperties>
</file>

<file path=docProps/custom.xml><?xml version="1.0" encoding="utf-8"?>
<Properties xmlns="http://schemas.openxmlformats.org/officeDocument/2006/custom-properties" xmlns:vt="http://schemas.openxmlformats.org/officeDocument/2006/docPropsVTypes"/>
</file>