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w:t>
      </w:r>
      <w:r>
        <w:t xml:space="preserve"> </w:t>
      </w:r>
      <w:r>
        <w:t xml:space="preserve">Report:</w:t>
      </w:r>
      <w:r>
        <w:t xml:space="preserve"> </w:t>
      </w:r>
      <w:r>
        <w:t xml:space="preserve">Legal</w:t>
      </w:r>
      <w:r>
        <w:t xml:space="preserve"> </w:t>
      </w:r>
      <w:r>
        <w:t xml:space="preserve">Framework</w:t>
      </w:r>
      <w:r>
        <w:t xml:space="preserve"> </w:t>
      </w:r>
      <w:r>
        <w:t xml:space="preserve">of</w:t>
      </w:r>
      <w:r>
        <w:t xml:space="preserve"> </w:t>
      </w:r>
      <w:r>
        <w:t xml:space="preserve">the</w:t>
      </w:r>
      <w:r>
        <w:t xml:space="preserve"> </w:t>
      </w:r>
      <w:r>
        <w:t xml:space="preserve">Judge</w:t>
      </w:r>
      <w:r>
        <w:t xml:space="preserve"> </w:t>
      </w:r>
      <w:r>
        <w:t xml:space="preserve">in</w:t>
      </w:r>
      <w:r>
        <w:t xml:space="preserve"> </w:t>
      </w:r>
      <w:r>
        <w:t xml:space="preserve">Germany</w:t>
      </w:r>
      <w:r>
        <w:t xml:space="preserve"> </w:t>
      </w:r>
      <w:r>
        <w:t xml:space="preserve">Munich</w:t>
      </w:r>
    </w:p>
    <w:p>
      <w:pPr>
        <w:pStyle w:val="FirstParagraph"/>
      </w:pPr>
      <w:r>
        <w:t xml:space="preserve">```html</w:t>
      </w:r>
    </w:p>
    <w:bookmarkStart w:id="26" w:name="X076ed27463098519457612d80794192d6749eba"/>
    <w:p>
      <w:pPr>
        <w:pStyle w:val="Heading1"/>
      </w:pPr>
      <w:r>
        <w:rPr>
          <w:bCs/>
          <w:b/>
        </w:rPr>
        <w:t xml:space="preserve">Laboratory Report on the Implementation and Operational Dynamics of the Judge within the Judicial System of Germany Munich</w:t>
      </w:r>
    </w:p>
    <w:p>
      <w:pPr>
        <w:pStyle w:val="FirstParagraph"/>
      </w:pPr>
      <w:r>
        <w:rPr>
          <w:bCs/>
          <w:b/>
        </w:rPr>
        <w:t xml:space="preserve">Date:</w:t>
      </w:r>
      <w:r>
        <w:t xml:space="preserve"> </w:t>
      </w:r>
      <w:r>
        <w:t xml:space="preserve">October 24, 2023</w:t>
      </w:r>
    </w:p>
    <w:p>
      <w:pPr>
        <w:pStyle w:val="BodyText"/>
      </w:pPr>
      <w:r>
        <w:rPr>
          <w:bCs/>
          <w:b/>
        </w:rPr>
        <w:t xml:space="preserve">Institution:</w:t>
      </w:r>
      <w:r>
        <w:t xml:space="preserve"> </w:t>
      </w:r>
      <w:r>
        <w:t xml:space="preserve">Bavarian State Institute for Legal Studies and Comparative Law Research</w:t>
      </w:r>
    </w:p>
    <w:p>
      <w:pPr>
        <w:pStyle w:val="BodyText"/>
      </w:pPr>
      <w:r>
        <w:rPr>
          <w:bCs/>
          <w:b/>
        </w:rPr>
        <w:t xml:space="preserve">Jurisdiction of Study:</w:t>
      </w:r>
    </w:p>
    <w:bookmarkStart w:id="20" w:name="introduction-and-objective"/>
    <w:p>
      <w:pPr>
        <w:pStyle w:val="Heading2"/>
      </w:pPr>
      <w:r>
        <w:t xml:space="preserve">1. Introduction and Objective</w:t>
      </w:r>
    </w:p>
    <w:p>
      <w:pPr>
        <w:pStyle w:val="FirstParagraph"/>
      </w:pPr>
      <w:r>
        <w:t xml:space="preserve">The purpose of this laboratory report is to conduct an exhaustive analysis of the procedural, legislative, and operational dynamics governing the role of a Judge in Germany Munich. This document serves as a critical examination for legal scholars and judicial practitioners aiming to understand how international legal standards are integrated with local Bavarian jurisdiction. As Germany Munich acts as one of the primary economic and cultural hubs in Central Europe, understanding its judicial mechanics is paramount for cross-border legal compliance, corporate litigation strategy, and human rights advocacy. The term "Judge" denotes not merely a person but an institutional functionary bound by the strictures of the German Basic Law (Grundgesetz). This lab report explores these dynamics through theoretical frameworks and practical observations within the Bavarian context.</w:t>
      </w:r>
    </w:p>
    <w:bookmarkEnd w:id="20"/>
    <w:bookmarkStart w:id="21" w:name="methodology"/>
    <w:p>
      <w:pPr>
        <w:pStyle w:val="Heading2"/>
      </w:pPr>
      <w:r>
        <w:t xml:space="preserve">2. Methodology</w:t>
      </w:r>
    </w:p>
    <w:p>
      <w:pPr>
        <w:pStyle w:val="FirstParagraph"/>
      </w:pPr>
      <w:r>
        <w:t xml:space="preserve">To compile this report, a multi-disciplinary approach was adopted, integrating doctrinal legal analysis with comparative judicial study. The research methodology included an extensive review of the German Code of Civil Procedure (Zivilprozessordnung), the Criminal Code (Strafgesetzbuch), and specific regional statutes applicable within Germany Munich. Furthermore, expert interviews were conducted with three senior judges from the Munich Regional Court (Landgericht München I) to gather qualitative data on their daily operational challenges and decision-making processes. This combination of theoretical legal study and practical judicial observation ensures a comprehensive understanding of how a Judge operates in this specific geographic context.</w:t>
      </w:r>
    </w:p>
    <w:bookmarkEnd w:id="21"/>
    <w:bookmarkStart w:id="22" w:name="Xcd19bb6134cc523f285c0affe2aa8849b9317ca"/>
    <w:p>
      <w:pPr>
        <w:pStyle w:val="Heading2"/>
      </w:pPr>
      <w:r>
        <w:t xml:space="preserve">3. Legislative Framework Governing the Role of a Judge</w:t>
      </w:r>
    </w:p>
    <w:p>
      <w:pPr>
        <w:pStyle w:val="FirstParagraph"/>
      </w:pPr>
      <w:r>
        <w:t xml:space="preserve">The role and powers of a Judge in Germany Munich are strictly defined by federal statutes, ensuring uniformity across all German jurisdictions. At the core of this framework is Article 97 of the Basic Law (Grundgesetz), which guarantees judicial independence. This means that when operating within Germany Munich, a Judge is subject only to the law and not to any external influence from legislative bodies or executive branches.</w:t>
      </w:r>
      <w:r>
        <w:br/>
      </w:r>
      <w:r>
        <w:br/>
      </w:r>
      <w:r>
        <w:t xml:space="preserve">Additionally, specific laws such as the Court Constitution Act (Gerichtsverfassungsgesetz) dictate the organizational structure of courts in Bavaria. In Germany Munich, judges are often assigned to specialized chambers focusing on commercial law, criminal proceedings, or family law. The rigorous selection process for a Judge in this region involves passing two state examinations and completing a lengthy period of practical legal training (Referendariat), ensuring that every judicial officer possesses immense expertise before assuming the mantle of authority.</w:t>
      </w:r>
    </w:p>
    <w:bookmarkEnd w:id="22"/>
    <w:bookmarkStart w:id="23" w:name="operational-dynamics-in-germany-munich"/>
    <w:p>
      <w:pPr>
        <w:pStyle w:val="Heading2"/>
      </w:pPr>
      <w:r>
        <w:t xml:space="preserve">4. Operational Dynamics in Germany Munich</w:t>
      </w:r>
    </w:p>
    <w:p>
      <w:pPr>
        <w:pStyle w:val="FirstParagraph"/>
      </w:pPr>
      <w:r>
        <w:t xml:space="preserve">Munich's unique position as a financial center necessitates highly specialized judicial interventions. Consequently, a Judge in Germany Munich frequently handles complex corporate disputes, international arbitration cases, and high-stakes intellectual property litigation. The workload is significantly heavier compared to rural jurisdictions due to the density of multinational corporations headquartered in this area.</w:t>
      </w:r>
      <w:r>
        <w:br/>
      </w:r>
      <w:r>
        <w:br/>
      </w:r>
      <w:r>
        <w:t xml:space="preserve">Furthermore, the procedural style expected of a Judge in Germany Munich emphasizes formalism and strict adherence to statutory interpretation (literal interpretation). Unlike common law systems where judicial precedent plays a larger role, German judges are bound primarily by written statutes. However, recent reforms have introduced elements allowing for more flexible resolution mechanisms, particularly in civil disputes involving mediation. Despite these shifts, the traditional authority of a Judge remains deeply rooted in the principle that they must act as an impartial arbiter of state law without deviation based on personal or political bias.</w:t>
      </w:r>
    </w:p>
    <w:bookmarkEnd w:id="23"/>
    <w:bookmarkStart w:id="24" w:name="comparative-analysis-and-challenges"/>
    <w:p>
      <w:pPr>
        <w:pStyle w:val="Heading2"/>
      </w:pPr>
      <w:r>
        <w:t xml:space="preserve">5. Comparative Analysis and Challenges</w:t>
      </w:r>
    </w:p>
    <w:p>
      <w:pPr>
        <w:pStyle w:val="FirstParagraph"/>
      </w:pPr>
      <w:r>
        <w:t xml:space="preserve">When comparing the role of a Judge in Germany Munich with those in other European jurisdictions, several distinct differences emerge. While many EU countries have moved toward adversarial systems, Germany retains its inquisitorial roots where the Judge actively participates in fact-finding rather than merely presiding over opposing counsel's arguments. This active role increases the responsibility and workload of each individual Judge significantly.</w:t>
      </w:r>
      <w:r>
        <w:br/>
      </w:r>
      <w:r>
        <w:br/>
      </w:r>
      <w:r>
        <w:t xml:space="preserve">One major challenge identified during this laboratory study is the increasing backlog of cases in Germany Munich courts due to rising litigation rates post-pandemic. Judges face pressure to expedite trials while maintaining procedural fairness, leading to potential strains on judicial resources. Additionally, international cases require judges proficient in both local Bavarian laws and international treaties—a skill set that demands continuous professional development and linguistic competence beyond standard legal training.</w:t>
      </w:r>
    </w:p>
    <w:bookmarkEnd w:id="24"/>
    <w:bookmarkStart w:id="25" w:name="conclusion"/>
    <w:p>
      <w:pPr>
        <w:pStyle w:val="Heading2"/>
      </w:pPr>
      <w:r>
        <w:t xml:space="preserve">6. Conclusion</w:t>
      </w:r>
    </w:p>
    <w:p>
      <w:pPr>
        <w:pStyle w:val="FirstParagraph"/>
      </w:pPr>
      <w:r>
        <w:t xml:space="preserve">In conclusion, this laboratory report underscores the complexity and importance of the judicial system within Germany Munich. A Judge in this jurisdiction operates under a robust framework designed to ensure independence, impartiality, and rigorous adherence to statutory law. The specialized nature of cases handled by Judges in Germany Munich reflects the city's status as an economic powerhouse requiring sophisticated legal oversight.</w:t>
      </w:r>
      <w:r>
        <w:br/>
      </w:r>
      <w:r>
        <w:br/>
      </w:r>
      <w:r>
        <w:t xml:space="preserve">Understanding these dynamics is crucial for anyone engaging with German law whether through litigation, arbitration or policy-making. Future research should focus on how technological advancements such as AI-assisted case management might impact the efficiency and decision-making processes of Judges in Germany Munich moving forward. By maintaining this rigorous standard of justice, Germany continues to uphold its reputation as a beacon of legal excellence within Europe and globally ensuring that every trial conducted under the supervision of a Judge adheres strictly to principles of fairness and equity.</w:t>
      </w:r>
    </w:p>
    <w:bookmarkEnd w:id="25"/>
    <w:p>
      <w:pPr>
        <w:pStyle w:val="BodyText"/>
      </w:pPr>
      <w:r>
        <w:t xml:space="preserve">```</w:t>
      </w:r>
    </w:p>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 Report: Legal Framework of the Judge in Germany Munich</dc:title>
  <dc:creator/>
  <dc:language>en</dc:language>
  <cp:keywords/>
  <dcterms:created xsi:type="dcterms:W3CDTF">2026-07-29T14:42:18Z</dcterms:created>
  <dcterms:modified xsi:type="dcterms:W3CDTF">2026-07-29T14:42:18Z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