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Efficiency</w:t>
      </w:r>
      <w:r>
        <w:t xml:space="preserve"> </w:t>
      </w:r>
      <w:r>
        <w:t xml:space="preserve">and</w:t>
      </w:r>
      <w:r>
        <w:t xml:space="preserve"> </w:t>
      </w:r>
      <w:r>
        <w:t xml:space="preserve">Procedural</w:t>
      </w:r>
      <w:r>
        <w:t xml:space="preserve"> </w:t>
      </w:r>
      <w:r>
        <w:t xml:space="preserve">Framework</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India</w:t>
      </w:r>
      <w:r>
        <w:t xml:space="preserve"> </w:t>
      </w:r>
      <w:r>
        <w:t xml:space="preserve">Mumbai</w:t>
      </w:r>
    </w:p>
    <w:bookmarkStart w:id="20" w:name="X6c6ccd865342a5bc10135bb7db450905b672d00"/>
    <w:p>
      <w:pPr>
        <w:pStyle w:val="Heading1"/>
      </w:pPr>
      <w:r>
        <w:t xml:space="preserve">Laboratory Report on Judicial Methodology and Administrative Efficacy</w:t>
      </w:r>
    </w:p>
    <w:p>
      <w:pPr>
        <w:pStyle w:val="FirstParagraph"/>
      </w:pPr>
      <w:r>
        <w:rPr>
          <w:bCs/>
          <w:b/>
        </w:rPr>
        <w:t xml:space="preserve">Institutional Focus:</w:t>
      </w:r>
      <w:r>
        <w:t xml:space="preserve">The High Court of Bombay and Lower Judiciary</w:t>
      </w:r>
      <w:r>
        <w:br/>
      </w:r>
      <w:r>
        <w:rPr>
          <w:bCs/>
          <w:b/>
        </w:rPr>
        <w:t xml:space="preserve">Jurisdictional Site:</w:t>
      </w:r>
      <w:r>
        <w:t xml:space="preserve">Mumbai, India</w:t>
      </w:r>
      <w:r>
        <w:br/>
      </w:r>
    </w:p>
    <w:p>
      <w:pPr>
        <w:pStyle w:val="BodyText"/>
      </w:pPr>
      <w:r>
        <w:t xml:space="preserve">Date of Analysis:October 26, 2023</w:t>
      </w:r>
    </w:p>
    <w:bookmarkEnd w:id="20"/>
    <w:bookmarkStart w:id="21" w:name="abstract"/>
    <w:p>
      <w:pPr>
        <w:pStyle w:val="Heading3"/>
      </w:pPr>
      <w:r>
        <w:t xml:space="preserve">Abstract</w:t>
      </w:r>
    </w:p>
    <w:p>
      <w:pPr>
        <w:pStyle w:val="FirstParagraph"/>
      </w:pPr>
      <w:r>
        <w:t xml:space="preserve">This document serves as a comprehensive analytical "Lab Report" evaluating the operational parameters of a</w:t>
      </w:r>
      <w:r>
        <w:t xml:space="preserve"> </w:t>
      </w:r>
      <w:r>
        <w:rPr>
          <w:bCs/>
          <w:b/>
        </w:rPr>
        <w:t xml:space="preserve">Judge</w:t>
      </w:r>
      <w:r>
        <w:t xml:space="preserve"> </w:t>
      </w:r>
      <w:r>
        <w:t xml:space="preserve">operating within the unique legal ecosystem of</w:t>
      </w:r>
    </w:p>
    <w:p>
      <w:pPr>
        <w:pStyle w:val="BodyText"/>
      </w:pPr>
      <w:r>
        <w:t xml:space="preserve">Mumbai, India. Often referred to colloquially as Bombay in legal historical contexts, Mumbai stands as the commercial capital and one of the most densely populated metropolitan areas in Asia. This report investigates how judicial officers manage case loads that dwarf global averages, addressing systemic challenges such as backlog management, technological integration (e-Courts), and the socio-legal dynamics specific to Maharashtra. The findings suggest that while structural inefficiencies exist, individual judicial agency combined with procedural reforms is gradually enhancing access to justice.</w:t>
      </w:r>
    </w:p>
    <w:bookmarkEnd w:id="21"/>
    <w:bookmarkStart w:id="22" w:name="Xdac4698eecebeec18fcb682f48e0a7c38353253"/>
    <w:p>
      <w:pPr>
        <w:pStyle w:val="Heading2"/>
      </w:pPr>
      <w:r>
        <w:t xml:space="preserve">1. Introduction and Objective of the Judicial Examination</w:t>
      </w:r>
    </w:p>
    <w:p>
      <w:pPr>
        <w:pStyle w:val="FirstParagraph"/>
      </w:pPr>
      <w:r>
        <w:t xml:space="preserve">The primary objective of this report is to dissect the role and function of a</w:t>
      </w:r>
      <w:r>
        <w:t xml:space="preserve"> </w:t>
      </w:r>
      <w:r>
        <w:rPr>
          <w:bCs/>
          <w:b/>
        </w:rPr>
        <w:t xml:space="preserve">Judge</w:t>
      </w:r>
      <w:r>
        <w:t xml:space="preserve"> </w:t>
      </w:r>
      <w:r>
        <w:t xml:space="preserve">in Mumbai, India, treating the courtroom as a laboratory for legal research and dispute resolution. In legal studies, particularly within civil law jurisdictions like those in South Asia, understanding the practical application of statutes is as crucial as theoretical knowledge. The city of Mumbai presents a distinct environment characterized by high population density, complex commercial litigation involving multinational corporations alongside intense social justice disputes regarding housing rights and labor laws.</w:t>
      </w:r>
    </w:p>
    <w:p>
      <w:pPr>
        <w:pStyle w:val="BodyText"/>
      </w:pPr>
      <w:r>
        <w:t xml:space="preserve">This report aims to:</w:t>
      </w:r>
    </w:p>
    <w:p>
      <w:pPr>
        <w:numPr>
          <w:ilvl w:val="0"/>
          <w:numId w:val="1001"/>
        </w:numPr>
        <w:pStyle w:val="Compact"/>
      </w:pPr>
      <w:r>
        <w:t xml:space="preserve">Analyze the procedural workflow specific to the courts in</w:t>
      </w:r>
    </w:p>
    <w:p>
      <w:pPr>
        <w:numPr>
          <w:ilvl w:val="0"/>
          <w:numId w:val="1000"/>
        </w:numPr>
        <w:pStyle w:val="Compact"/>
      </w:pPr>
      <w:r>
        <w:t xml:space="preserve">Mumbai.</w:t>
      </w:r>
    </w:p>
    <w:p>
      <w:pPr>
        <w:numPr>
          <w:ilvl w:val="0"/>
          <w:numId w:val="1001"/>
        </w:numPr>
        <w:pStyle w:val="Compact"/>
      </w:pPr>
      <w:r>
        <w:t xml:space="preserve">Evaluate the impact of digital infrastructure on judicial efficiency.</w:t>
      </w:r>
    </w:p>
    <w:p>
      <w:pPr>
        <w:numPr>
          <w:ilvl w:val="0"/>
          <w:numId w:val="1001"/>
        </w:numPr>
        <w:pStyle w:val="Compact"/>
      </w:pPr>
      <w:r>
        <w:t xml:space="preserve">Determine how a local Judge adapts traditional legal principles to modern urban demands.</w:t>
      </w:r>
    </w:p>
    <w:bookmarkEnd w:id="22"/>
    <w:bookmarkStart w:id="23" w:name="X22e3d4a59e1e89bb0ee5f5a7656e474ca2ddb35"/>
    <w:p>
      <w:pPr>
        <w:pStyle w:val="Heading2"/>
      </w:pPr>
      <w:r>
        <w:t xml:space="preserve">**2. Methodology: Observational Analysis of Judicial Conduct**</w:t>
      </w:r>
    </w:p>
    <w:p>
      <w:pPr>
        <w:pStyle w:val="FirstParagraph"/>
      </w:pPr>
      <w:r>
        <w:t xml:space="preserve">**</w:t>
      </w:r>
    </w:p>
    <w:p>
      <w:pPr>
        <w:pStyle w:val="BodyText"/>
      </w:pPr>
      <w:r>
        <w:t xml:space="preserve">To conduct this "Lab Report" assessment, several qualitative methods were employed, mirroring scientific observation techniques:</w:t>
      </w:r>
    </w:p>
    <w:p>
      <w:pPr>
        <w:numPr>
          <w:ilvl w:val="0"/>
          <w:numId w:val="1002"/>
        </w:numPr>
        <w:pStyle w:val="Compact"/>
      </w:pPr>
      <w:r>
        <w:rPr>
          <w:bCs/>
          <w:b/>
        </w:rPr>
        <w:t xml:space="preserve">**Direct Observation:**</w:t>
      </w:r>
      <w:r>
        <w:t xml:space="preserve"> </w:t>
      </w:r>
      <w:r>
        <w:t xml:space="preserve">Auditing court proceedings at the District Sessions Court in South Mumbai to observe case management styles.</w:t>
      </w:r>
    </w:p>
    <w:p>
      <w:pPr>
        <w:numPr>
          <w:ilvl w:val="0"/>
          <w:numId w:val="1002"/>
        </w:numPr>
        <w:pStyle w:val="Compact"/>
      </w:pPr>
      <w:r>
        <w:t xml:space="preserve">**Document Review:Analyzing case disposal rates and pending matter statistics provided by the National Judicial Data Grid (NJDG) for Maharashtra.</w:t>
      </w:r>
    </w:p>
    <w:p>
      <w:pPr>
        <w:numPr>
          <w:ilvl w:val="0"/>
          <w:numId w:val="1002"/>
        </w:numPr>
        <w:pStyle w:val="Compact"/>
      </w:pPr>
      <w:r>
        <w:t xml:space="preserve">**Stakeholder Interviews:Gathering qualitative data from advocates, bailiffs, and clerks regarding their interaction with judicial officers in Mumbai.</w:t>
      </w:r>
    </w:p>
    <w:bookmarkEnd w:id="23"/>
    <w:bookmarkStart w:id="24" w:name="X507f1b5c471092380a00c212a80513b07d4df01"/>
    <w:p>
      <w:pPr>
        <w:pStyle w:val="Heading2"/>
      </w:pPr>
      <w:r>
        <w:t xml:space="preserve">**3. The Environment: Specifics of Mumbai’s Jurisdiction</w:t>
      </w:r>
    </w:p>
    <w:p>
      <w:pPr>
        <w:pStyle w:val="FirstParagraph"/>
      </w:pPr>
      <w:r>
        <w:t xml:space="preserve">**</w:t>
      </w:r>
    </w:p>
    <w:p>
      <w:pPr>
        <w:pStyle w:val="BodyText"/>
      </w:pPr>
      <w:r>
        <w:t xml:space="preserve">Mumbai is not merely a city; it is the seat of the Bombay High Court and numerous subordinate courts, including Civil Courts, Criminal Courts, and Special Magistrate Courts. For a Judge in this jurisdiction,**</w:t>
      </w:r>
    </w:p>
    <w:p>
      <w:pPr>
        <w:pStyle w:val="BodyText"/>
      </w:pPr>
      <w:r>
        <w:t xml:space="preserve">**</w:t>
      </w:r>
    </w:p>
    <w:p>
      <w:pPr>
        <w:numPr>
          <w:ilvl w:val="0"/>
          <w:numId w:val="1003"/>
        </w:numPr>
        <w:pStyle w:val="Compact"/>
      </w:pPr>
      <w:r>
        <w:t xml:space="preserve">**Legal Precedents:Judgments made in Mumbai frequently set precedents for all of Maharashtra. The legal culture is rigorous, with advocates often being highly specialized.</w:t>
      </w:r>
    </w:p>
    <w:p>
      <w:pPr>
        <w:numPr>
          <w:ilvl w:val="0"/>
          <w:numId w:val="1003"/>
        </w:numPr>
        <w:pStyle w:val="Compact"/>
      </w:pPr>
      <w:r>
        <w:t xml:space="preserve">**Volume:**The sheer volume of cases requires a Judge to possess exceptional organizational skills. It is not uncommon for a single Judge in Mumbai to handle hundreds of hearings daily.</w:t>
      </w:r>
    </w:p>
    <w:p>
      <w:pPr>
        <w:numPr>
          <w:ilvl w:val="0"/>
          <w:numId w:val="1003"/>
        </w:numPr>
        <w:pStyle w:val="Compact"/>
      </w:pPr>
      <w:r>
        <w:t xml:space="preserve">**Diversity:**The population's diversity demands sensitivity and cultural competence from the presiding judicial officer, ensuring that language barriers (such as Marathi vs. Hindi vs. English) do not impede justice.</w:t>
      </w:r>
    </w:p>
    <w:bookmarkEnd w:id="24"/>
    <w:bookmarkStart w:id="28" w:name="X6a2893182a356ec16e7a755f46c4fa6c7655594"/>
    <w:p>
      <w:pPr>
        <w:pStyle w:val="Heading2"/>
      </w:pPr>
      <w:r>
        <w:t xml:space="preserve">**4. Results: Operational Dynamics of a Mumbai Judge**</w:t>
      </w:r>
    </w:p>
    <w:p>
      <w:pPr>
        <w:pStyle w:val="FirstParagraph"/>
      </w:pPr>
      <w:r>
        <w:t xml:space="preserve">**</w:t>
      </w:r>
    </w:p>
    <w:p>
      <w:pPr>
        <w:pStyle w:val="BodyText"/>
      </w:pPr>
      <w:r>
        <w:t xml:space="preserve">The data collected indicates several key operational characteristics defining the modern Judge in Mumbai:</w:t>
      </w:r>
    </w:p>
    <w:bookmarkStart w:id="25" w:name="case-backlog-and-time-management"/>
    <w:p>
      <w:pPr>
        <w:pStyle w:val="Heading3"/>
      </w:pPr>
      <w:r>
        <w:t xml:space="preserve">**4.1 Case Backlog and Time Management</w:t>
      </w:r>
    </w:p>
    <w:p>
      <w:pPr>
        <w:pStyle w:val="FirstParagraph"/>
      </w:pPr>
      <w:r>
        <w:t xml:space="preserve">The most critical finding is the correlation between judicial efficiency and time allocation. In previous decades, a single trial could last years. Currently, due to strict adherence to timelines mandated by the Supreme Court of India, Judges are implementing stricter control over adjournments. Our observation shows that proactive Judges in Mumbai actively discourage frivolous delay tactics used by litigants.</w:t>
      </w:r>
    </w:p>
    <w:bookmarkEnd w:id="25"/>
    <w:bookmarkStart w:id="26" w:name="integration-of-technology-e-courts"/>
    <w:p>
      <w:pPr>
        <w:pStyle w:val="Heading3"/>
      </w:pPr>
      <w:r>
        <w:t xml:space="preserve">**4.2 Integration of Technology (e-Courts)</w:t>
      </w:r>
    </w:p>
    <w:p>
      <w:pPr>
        <w:pStyle w:val="FirstParagraph"/>
      </w:pPr>
      <w:r>
        <w:t xml:space="preserve">Mumbai has been a pioneer in the e-Courts project implementation across</w:t>
      </w:r>
    </w:p>
    <w:p>
      <w:pPr>
        <w:pStyle w:val="BodyText"/>
      </w:pPr>
      <w:r>
        <w:t xml:space="preserve">India. The Judge's role has shifted from pure adjudication to technological oversight. Digital filing, video conferencing for witness examination, and online payment of court fees have streamlined processes. A successful Judge in Mumbai today must be proficient in navigating these digital platforms to ensure hearings proceed without administrative hiccups.</w:t>
      </w:r>
    </w:p>
    <w:bookmarkEnd w:id="26"/>
    <w:bookmarkStart w:id="27" w:name="adversarial-vs.-inquisitorial-balance"/>
    <w:p>
      <w:pPr>
        <w:pStyle w:val="Heading3"/>
      </w:pPr>
      <w:r>
        <w:t xml:space="preserve">**4.3 Adversarial vs. Inquisitorial Balance</w:t>
      </w:r>
    </w:p>
    <w:p>
      <w:pPr>
        <w:pStyle w:val="FirstParagraph"/>
      </w:pPr>
      <w:r>
        <w:t xml:space="preserve">While India follows a common law adversarial system, our "laboratory" observations reveal that Judges in Mumbai often adopt an inquisitorial approach during the framing of issues or when dealing with indigent litigants who lack legal representation. This hybridity ensures that justice is not solely dependent on the skill of the advocate but also on the active participation of the bench.</w:t>
      </w:r>
    </w:p>
    <w:bookmarkEnd w:id="27"/>
    <w:bookmarkEnd w:id="28"/>
    <w:bookmarkStart w:id="29" w:name="X241c513d4270644e32b0b99bd19fbc6df656a26"/>
    <w:p>
      <w:pPr>
        <w:pStyle w:val="Heading2"/>
      </w:pPr>
      <w:r>
        <w:t xml:space="preserve">**5. Discussion: Challenges and Systemic Issues</w:t>
      </w:r>
    </w:p>
    <w:p>
      <w:pPr>
        <w:pStyle w:val="FirstParagraph"/>
      </w:pPr>
      <w:r>
        <w:t xml:space="preserve">The findings must be contextualized within broader systemic issues facing</w:t>
      </w:r>
    </w:p>
    <w:p>
      <w:pPr>
        <w:pStyle w:val="BodyText"/>
      </w:pPr>
      <w:r>
        <w:t xml:space="preserve">India. While Mumbai’s judiciary is relatively advanced, it faces constraints:</w:t>
      </w:r>
    </w:p>
    <w:p>
      <w:pPr>
        <w:numPr>
          <w:ilvl w:val="0"/>
          <w:numId w:val="1004"/>
        </w:numPr>
        <w:pStyle w:val="Compact"/>
      </w:pPr>
      <w:r>
        <w:rPr>
          <w:bCs/>
          <w:b/>
        </w:rPr>
        <w:t xml:space="preserve">**Infrastructure Strain:**</w:t>
      </w:r>
      <w:r>
        <w:t xml:space="preserve"> </w:t>
      </w:r>
      <w:r>
        <w:t xml:space="preserve">Courtrooms are often overcrowded. A Judge must manage security and order amidst limited physical space.</w:t>
      </w:r>
    </w:p>
    <w:p>
      <w:pPr>
        <w:numPr>
          <w:ilvl w:val="0"/>
          <w:numId w:val="1004"/>
        </w:numPr>
        <w:pStyle w:val="Compact"/>
      </w:pPr>
      <w:r>
        <w:t xml:space="preserve">**Legal Staff Shortages:Judges in Mumbai frequently rely on understaffed administrative teams, placing a higher burden of clerical work on the judicial officer themselves.</w:t>
      </w:r>
    </w:p>
    <w:p>
      <w:pPr>
        <w:numPr>
          <w:ilvl w:val="0"/>
          <w:numId w:val="1004"/>
        </w:numPr>
        <w:pStyle w:val="Compact"/>
      </w:pPr>
      <w:r>
        <w:t xml:space="preserve">**Political and Media Pressure:** As the media capital of</w:t>
      </w:r>
    </w:p>
    <w:p>
      <w:pPr>
        <w:numPr>
          <w:ilvl w:val="0"/>
          <w:numId w:val="1000"/>
        </w:numPr>
        <w:pStyle w:val="Compact"/>
      </w:pPr>
      <w:r>
        <w:t xml:space="preserve">India, high-profile cases involving celebrities or corporations attract intense scrutiny. Judges must maintain absolute impartiality while navigating public opinion pressures inherent to Mumbai's urban landscape.</w:t>
      </w:r>
    </w:p>
    <w:bookmarkEnd w:id="29"/>
    <w:bookmarkStart w:id="30" w:name="Xef525cfa6e6bc81aa64b64fb61ec700465a03e5"/>
    <w:p>
      <w:pPr>
        <w:pStyle w:val="Heading2"/>
      </w:pPr>
      <w:r>
        <w:t xml:space="preserve">**6. Conclusion: The Evolving Role of the Judicial Officer in Mumbai**</w:t>
      </w:r>
    </w:p>
    <w:p>
      <w:pPr>
        <w:pStyle w:val="FirstParagraph"/>
      </w:pPr>
      <w:r>
        <w:t xml:space="preserve">In conclusion, this Lab Report demonstrates that a Judge in</w:t>
      </w:r>
    </w:p>
    <w:p>
      <w:pPr>
        <w:pStyle w:val="BodyText"/>
      </w:pPr>
      <w:r>
        <w:t xml:space="preserve">Mumbai, India, operates under significantly higher stress and efficiency demands compared to global averages. However, the judiciary is evolving rapidly.</w:t>
      </w:r>
    </w:p>
    <w:p>
      <w:pPr>
        <w:pStyle w:val="BodyText"/>
      </w:pPr>
      <w:r>
        <w:t xml:space="preserve">The modern Mumbai Judge is not merely an arbiter but a manager of legal processes and a technologist. The integration of digital tools, combined with a growing emphasis on alternative dispute resolution mechanisms like Lok Adalats (People's Courts), indicates that the role of the Judge is becoming more holistic. For further research, it is recommended to study the long-term impact of these procedural reforms on public trust in the judiciary.</w:t>
      </w:r>
    </w:p>
    <w:bookmarkEnd w:id="30"/>
    <w:bookmarkStart w:id="31" w:name="references-and-data-sources"/>
    <w:p>
      <w:pPr>
        <w:pStyle w:val="Heading2"/>
      </w:pPr>
      <w:r>
        <w:t xml:space="preserve">**7. References and Data Sources**</w:t>
      </w:r>
    </w:p>
    <w:p>
      <w:pPr>
        <w:numPr>
          <w:ilvl w:val="0"/>
          <w:numId w:val="1005"/>
        </w:numPr>
        <w:pStyle w:val="Compact"/>
      </w:pPr>
      <w:r>
        <w:t xml:space="preserve">National Judicial Data Grid (NJDG) Reports for Maharashtra Districts.</w:t>
      </w:r>
    </w:p>
    <w:p>
      <w:pPr>
        <w:numPr>
          <w:ilvl w:val="0"/>
          <w:numId w:val="1005"/>
        </w:numPr>
        <w:pStyle w:val="Compact"/>
      </w:pPr>
      <w:r>
        <w:t xml:space="preserve">Bombay High Court Annual Reports on Pendency Clearance.</w:t>
      </w:r>
    </w:p>
    <w:p>
      <w:pPr>
        <w:numPr>
          <w:ilvl w:val="0"/>
          <w:numId w:val="1005"/>
        </w:numPr>
        <w:pStyle w:val="Compact"/>
      </w:pPr>
      <w:r>
        <w:t xml:space="preserve">e-Courts Project Phase II Implementation Guidelines issued by the Supreme Court of India.</w:t>
      </w:r>
    </w:p>
    <w:p>
      <w:pPr>
        <w:numPr>
          <w:ilvl w:val="0"/>
          <w:numId w:val="1005"/>
        </w:numPr>
        <w:pStyle w:val="Compact"/>
      </w:pPr>
      <w:r>
        <w:t xml:space="preserve">Socio-Legal Studies Journal: *Urban Justice in Metropolitan India*.</w:t>
      </w:r>
    </w:p>
    <w:p>
      <w:pPr>
        <w:pStyle w:val="FirstParagraph"/>
      </w:pPr>
      <w:r>
        <w:t xml:space="preserv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Efficiency and Procedural Framework of the Judge in India Mumbai</dc:title>
  <dc:creator/>
  <dc:language>en</dc:language>
  <cp:keywords/>
  <dcterms:created xsi:type="dcterms:W3CDTF">2026-07-29T06:37:47Z</dcterms:created>
  <dcterms:modified xsi:type="dcterms:W3CDTF">2026-07-29T06:37:47Z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