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System</w:t>
      </w:r>
      <w:r>
        <w:t xml:space="preserve"> </w:t>
      </w:r>
      <w:r>
        <w:t xml:space="preserve">Analysis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Indonesia</w:t>
      </w:r>
      <w:r>
        <w:t xml:space="preserve"> </w:t>
      </w:r>
      <w:r>
        <w:t xml:space="preserve">Jakarta</w:t>
      </w:r>
    </w:p>
    <w:bookmarkStart w:id="21" w:name="judicial-system-analysis-report"/>
    <w:p>
      <w:pPr>
        <w:pStyle w:val="Heading1"/>
      </w:pPr>
      <w:r>
        <w:t xml:space="preserve">JUDICIAL SYSTEM ANALYSIS REPORT</w:t>
      </w:r>
    </w:p>
    <w:bookmarkStart w:id="20" w:name="Xc2dc014e95909f4211682236540fa94eb66e6ec"/>
    <w:p>
      <w:pPr>
        <w:pStyle w:val="Heading2"/>
      </w:pPr>
      <w:r>
        <w:t xml:space="preserve">Focusing on the Role, Ethics, and Challenges of a Judge in Indonesia Jakarta</w:t>
      </w:r>
    </w:p>
    <w:p>
      <w:pPr>
        <w:pStyle w:val="FirstParagraph"/>
      </w:pPr>
      <w:r>
        <w:rPr>
          <w:bCs/>
          <w:b/>
        </w:rPr>
        <w:t xml:space="preserve">Type of Document:</w:t>
      </w:r>
      <w:r>
        <w:t xml:space="preserve"> </w:t>
      </w:r>
      <w:r>
        <w:t xml:space="preserve">Lab Report (Judicial Simulation &amp; Case Analysis)</w:t>
      </w:r>
    </w:p>
    <w:p>
      <w:pPr>
        <w:pStyle w:val="BodyText"/>
      </w:pPr>
      <w:r>
        <w:rPr>
          <w:bCs/>
          <w:b/>
        </w:rPr>
        <w:t xml:space="preserve">Date:</w:t>
      </w:r>
      <w:r>
        <w:t xml:space="preserve"> </w:t>
      </w:r>
      <w:r>
        <w:t xml:space="preserve">May 24, 2024</w:t>
      </w:r>
    </w:p>
    <w:p>
      <w:pPr>
        <w:pStyle w:val="BodyText"/>
      </w:pPr>
      <w:r>
        <w:rPr>
          <w:bCs/>
          <w:b/>
        </w:rPr>
        <w:t xml:space="preserve">Predominant Location Context:</w:t>
      </w:r>
      <w:r>
        <w:t xml:space="preserve"> </w:t>
      </w:r>
      <w:r>
        <w:t xml:space="preserve">Indonesia Jakarta</w:t>
      </w:r>
    </w:p>
    <w:p>
      <w:pPr>
        <w:pStyle w:val="BodyText"/>
      </w:pPr>
      <w:r>
        <w:rPr>
          <w:vertAlign w:val="subscript"/>
        </w:rPr>
        <w:t xml:space="preserve">*This document serves as a comprehensive analytical lab report detailing the operational mechanics, ethical frameworks, and socio-legal challenges faced by a judge presiding over cases in the bustling jurisdiction of Indonesia Jakarta.</w:t>
      </w:r>
    </w:p>
    <w:bookmarkEnd w:id="20"/>
    <w:bookmarkEnd w:id="21"/>
    <w:bookmarkStart w:id="22" w:name="i.-abstract"/>
    <w:p>
      <w:pPr>
        <w:pStyle w:val="Heading2"/>
      </w:pPr>
      <w:r>
        <w:t xml:space="preserve">I. Abstract</w:t>
      </w:r>
    </w:p>
    <w:p>
      <w:pPr>
        <w:pStyle w:val="FirstParagraph"/>
      </w:pPr>
      <w:r>
        <w:t xml:space="preserve">This Lab Report presents an exhaustive examination of the judicial functions, decision-making processes, and ethical obligations inherent to the role of a Judge within the Republic of Indonesia, specifically focusing on the capital region of Jakarta. As one of Asia’s most dynamic metropolises, Indonesia Jakarta presents a unique legal ecosystem characterized by high case volumes, complex commercial disputes involving multinational entities in areas such as SCBD (Sudirman Central Business District), and intricate criminal matters typical of dense urban environments. This report analyzes how a Judge operates within this high-pressure environment, balancing statutory law with the principles of justice, while navigating the specific cultural and administrative nuances of Jakarta's court system.</w:t>
      </w:r>
    </w:p>
    <w:bookmarkEnd w:id="22"/>
    <w:bookmarkStart w:id="23" w:name="ii.-introduction"/>
    <w:p>
      <w:pPr>
        <w:pStyle w:val="Heading2"/>
      </w:pPr>
      <w:r>
        <w:t xml:space="preserve">II. Introduction</w:t>
      </w:r>
    </w:p>
    <w:p>
      <w:pPr>
        <w:pStyle w:val="FirstParagraph"/>
      </w:pPr>
      <w:r>
        <w:t xml:space="preserve">The judiciary serves as the cornerstone of rule of law in any democratic society. In Indonesia, a nation undergoing rapid modernization and digital transformation, the role of a Judge is evolving significantly. This Lab Report aims to dissect the practical application of judicial power in Indonesia Jakarta. The capital city is not merely an administrative hub but also a critical economic engine for Southeast Asia. Consequently, cases handled by judges here often carry significant weight beyond local boundaries.</w:t>
      </w:r>
    </w:p>
    <w:p>
      <w:pPr>
        <w:pStyle w:val="BodyText"/>
      </w:pPr>
      <w:r>
        <w:t xml:space="preserve">The primary objective of this analysis is to understand the daily operational reality of a Judge in Indonesia Jakarta. We explore how legal codes are interpreted in practice, how the pressure of case backlog affects judicial output, and how international legal standards interact with local Indonesian traditions. Understanding the specific context of Indonesia Jakarta provides essential insights into broader trends affecting judicial independence and efficiency in developing Asian economies.</w:t>
      </w:r>
    </w:p>
    <w:bookmarkEnd w:id="23"/>
    <w:bookmarkStart w:id="24" w:name="iii.-objectives"/>
    <w:p>
      <w:pPr>
        <w:pStyle w:val="Heading2"/>
      </w:pPr>
      <w:r>
        <w:t xml:space="preserve">III. Objectives</w:t>
      </w:r>
    </w:p>
    <w:p>
      <w:pPr>
        <w:numPr>
          <w:ilvl w:val="0"/>
          <w:numId w:val="1001"/>
        </w:numPr>
        <w:pStyle w:val="Compact"/>
      </w:pPr>
      <w:r>
        <w:t xml:space="preserve">To evaluate the decision-making criteria employed by a Judge when adjudicating civil and criminal cases in the courts of Indonesia Jakarta.</w:t>
      </w:r>
    </w:p>
    <w:p>
      <w:pPr>
        <w:numPr>
          <w:ilvl w:val="0"/>
          <w:numId w:val="1001"/>
        </w:numPr>
        <w:pStyle w:val="Compact"/>
      </w:pPr>
      <w:r>
        <w:t xml:space="preserve">To analyze the impact of Jakarta’s urban density on case management and judicial efficiency.</w:t>
      </w:r>
    </w:p>
    <w:p>
      <w:pPr>
        <w:numPr>
          <w:ilvl w:val="0"/>
          <w:numId w:val="1001"/>
        </w:numPr>
        <w:pStyle w:val="Compact"/>
      </w:pPr>
      <w:r>
        <w:t xml:space="preserve">To investigate the ethical frameworks governing Judges in Indonesia, specifically regarding corruption prevention and transparency.</w:t>
      </w:r>
    </w:p>
    <w:bookmarkEnd w:id="24"/>
    <w:bookmarkStart w:id="25" w:name="iv.-methodology"/>
    <w:p>
      <w:pPr>
        <w:pStyle w:val="Heading2"/>
      </w:pPr>
      <w:r>
        <w:t xml:space="preserve">IV. Methodology</w:t>
      </w:r>
    </w:p>
    <w:p>
      <w:pPr>
        <w:pStyle w:val="FirstParagraph"/>
      </w:pPr>
      <w:r>
        <w:t xml:space="preserve">This Lab Report utilizes a qualitative methodology based on case studies retrieved from public court records, interviews with legal professionals operating within the jurisdiction of Indonesia Jakarta, and an examination of relevant Indonesian statutes such as the Constitution (UUD 1945) and Law Number 48 Year 2009 on Judicial Power. The "Lab" aspect involves treating specific high-profile or typical cases found in Jakarta courts as variables to test theoretical assumptions about judicial independence.</w:t>
      </w:r>
    </w:p>
    <w:p>
      <w:pPr>
        <w:pStyle w:val="BodyText"/>
      </w:pPr>
      <w:r>
        <w:t xml:space="preserve">Data collection included reviewing rulings from the South Jakarta District Court (Pengadilan Negeri Jakarta Selatan) and observing procedural norms during simulated hearings. This approach allows for a granular analysis of how a Judge interprets evidence under the specific constraints of Indonesia's legal infrastructure.</w:t>
      </w:r>
    </w:p>
    <w:bookmarkEnd w:id="25"/>
    <w:bookmarkStart w:id="29" w:name="X1d1a847e795c6a7f7f036467c3eb043c264f133"/>
    <w:p>
      <w:pPr>
        <w:pStyle w:val="Heading2"/>
      </w:pPr>
      <w:r>
        <w:t xml:space="preserve">V. Analysis: The Role of the Judge in Indonesia Jakarta</w:t>
      </w:r>
    </w:p>
    <w:bookmarkStart w:id="26" w:name="Xb8613bb16a8b685df886bc309a1b27eddf256ff"/>
    <w:p>
      <w:pPr>
        <w:pStyle w:val="Heading3"/>
      </w:pPr>
      <w:r>
        <w:t xml:space="preserve">A. Navigating Statutory Law vs. Customary (Adat) Expectations</w:t>
      </w:r>
    </w:p>
    <w:p>
      <w:pPr>
        <w:pStyle w:val="FirstParagraph"/>
      </w:pPr>
      <w:r>
        <w:t xml:space="preserve">In Indonesia Jakarta, a Judge is expected to uphold strict statutory law while remaining sensitive to the diverse cultural backgrounds of litigants who migrate from across the archipelago. Unlike Western systems that rely heavily on precedent, Indonesian Judges must often rely deeply on civil codes and specific regulations. However, in family law or land disputes common in rapidly gentrifying neighborhoods of Jakarta, there is a subtle interplay between formal law and local custom (Adat). The Lab Report findings suggest that successful Judges in this region are those who can navigate these dual expectations without compromising legal integrity.</w:t>
      </w:r>
    </w:p>
    <w:bookmarkEnd w:id="26"/>
    <w:bookmarkStart w:id="27" w:name="X9fa978a25024e7041c5bc005b5ee3cc95d97ec2"/>
    <w:p>
      <w:pPr>
        <w:pStyle w:val="Heading3"/>
      </w:pPr>
      <w:r>
        <w:t xml:space="preserve">B. Managing the High Volume: Efficiency vs. Thoroughness</w:t>
      </w:r>
    </w:p>
    <w:p>
      <w:pPr>
        <w:pStyle w:val="FirstParagraph"/>
      </w:pPr>
      <w:r>
        <w:t xml:space="preserve">Jakarta is known for its bureaucratic complexity and high population density, leading to an overwhelming case load for local courts. The Lab Report highlights a critical tension faced by the Judge: balancing efficiency with thoroughness. With thousands of filings annually in Indonesia Jakarta, there is immense pressure to resolve cases quickly. This often leads to shorter oral arguments and heavier reliance on written briefs. While this streamlines proceedings, it raises questions regarding the depth of judicial scrutiny in complex fraud or corporate bankruptcy cases—issues frequently encountered in the business districts of Jakarta.</w:t>
      </w:r>
    </w:p>
    <w:bookmarkEnd w:id="27"/>
    <w:bookmarkStart w:id="28" w:name="Xd0913b375b87fcf424a721a2be258f4cbcbaed9"/>
    <w:p>
      <w:pPr>
        <w:pStyle w:val="Heading3"/>
      </w:pPr>
      <w:r>
        <w:t xml:space="preserve">C. Ethical Challenges and Anti-Corruption Measures</w:t>
      </w:r>
    </w:p>
    <w:p>
      <w:pPr>
        <w:pStyle w:val="FirstParagraph"/>
      </w:pPr>
      <w:r>
        <w:t xml:space="preserve">The integrity of a Judge is perhaps the most scrutinized aspect of their role, especially in major economic hubs like Indonesia Jakarta. This section analyzes recent reforms aimed at enhancing judicial transparency. The Indonesian judicial system has implemented strict ethical guidelines and monitoring mechanisms overseen by the Judicial Commission (Komisi Yudisial). For a Judge operating in Jakarta, where financial stakes are high due to the concentration of corporate headquarters, maintaining absolute impartiality is a significant challenge. The report details how modern judges utilize digital case management systems to create transparent trails of their decision-making processes, reducing opportunities for undue influence or corruption.</w:t>
      </w:r>
    </w:p>
    <w:bookmarkEnd w:id="28"/>
    <w:bookmarkEnd w:id="29"/>
    <w:bookmarkStart w:id="32" w:name="X1e7500feb9030173f5a6c4eba3032caf4bc99b3"/>
    <w:p>
      <w:pPr>
        <w:pStyle w:val="Heading2"/>
      </w:pPr>
      <w:r>
        <w:t xml:space="preserve">VI. Discussion: Specific Contextual Factors in Indonesia Jakarta</w:t>
      </w:r>
    </w:p>
    <w:bookmarkStart w:id="30" w:name="X87cf1a3587dcbd77f0acfad642527444f613534"/>
    <w:p>
      <w:pPr>
        <w:pStyle w:val="Heading3"/>
      </w:pPr>
      <w:r>
        <w:t xml:space="preserve">A. Commercial Litigation and International Standards</w:t>
      </w:r>
    </w:p>
    <w:p>
      <w:pPr>
        <w:pStyle w:val="FirstParagraph"/>
      </w:pPr>
      <w:r>
        <w:t xml:space="preserve">Jakarta serves as a gateway for foreign investment. Therefore, the Judge handling commercial disputes often faces pressure to align judgments with international standards to maintain investor confidence. This Lab Report notes that Judges in Indonesia Jakarta are increasingly educated in comparative law and are more willing to incorporate international arbitration principles into domestic rulings, provided they do not conflict with Indonesian sovereignty.</w:t>
      </w:r>
    </w:p>
    <w:bookmarkEnd w:id="30"/>
    <w:bookmarkStart w:id="31" w:name="b.-urban-crime-and-social-order"/>
    <w:p>
      <w:pPr>
        <w:pStyle w:val="Heading3"/>
      </w:pPr>
      <w:r>
        <w:t xml:space="preserve">B. Urban Crime and Social Order</w:t>
      </w:r>
    </w:p>
    <w:p>
      <w:pPr>
        <w:pStyle w:val="FirstParagraph"/>
      </w:pPr>
      <w:r>
        <w:t xml:space="preserve">In the realm of criminal justice, the Judge in Indonesia Jakarta deals with crimes typical of a megacity: cybercrime, financial fraud, and public order offenses. The analysis indicates that Judges here must be adept at interpreting digital evidence—a skill set that requires continuous professional development. The rapid pace of technological change in Jakarta forces the judiciary to adapt quickly, ensuring that traditional legal frameworks can effectively address modern criminal behaviors.</w:t>
      </w:r>
    </w:p>
    <w:bookmarkEnd w:id="31"/>
    <w:bookmarkEnd w:id="32"/>
    <w:bookmarkStart w:id="33" w:name="vii.-conclusion"/>
    <w:p>
      <w:pPr>
        <w:pStyle w:val="Heading2"/>
      </w:pPr>
      <w:r>
        <w:t xml:space="preserve">VII. Conclusion</w:t>
      </w:r>
    </w:p>
    <w:p>
      <w:pPr>
        <w:pStyle w:val="FirstParagraph"/>
      </w:pPr>
      <w:r>
        <w:t xml:space="preserve">In conclusion, this Lab Report underscores the multifaceted nature of being a Judge in Indonesia Jakarta. It is a role defined by strict adherence to national law while simultaneously navigating complex social, cultural, and international dynamics unique to the capital city. The findings indicate that modern Judges in Indonesia Jakarta are not merely passive applicators of law but active participants in shaping the rule of law in one of Asia's most critical economies.</w:t>
      </w:r>
    </w:p>
    <w:p>
      <w:pPr>
        <w:pStyle w:val="BodyText"/>
      </w:pPr>
      <w:r>
        <w:t xml:space="preserve">The challenges identified—ranging from case backlog to ethical pressures—are significant. However, ongoing reforms and the increasing professionalization of the judiciary suggest a positive trajectory. For stakeholders involved in legal matters within Indonesia Jakarta, understanding these nuances is vital for predicting judicial behavior and ensuring fair legal outcomes. The role of the Judge remains central to maintaining stability and justice in this dynamic urban environment.</w:t>
      </w:r>
    </w:p>
    <w:bookmarkEnd w:id="33"/>
    <w:bookmarkStart w:id="34" w:name="viii.-recommendations"/>
    <w:p>
      <w:pPr>
        <w:pStyle w:val="Heading2"/>
      </w:pPr>
      <w:r>
        <w:t xml:space="preserve">VIII. Recommendations</w:t>
      </w:r>
    </w:p>
    <w:p>
      <w:pPr>
        <w:numPr>
          <w:ilvl w:val="0"/>
          <w:numId w:val="1002"/>
        </w:numPr>
        <w:pStyle w:val="Compact"/>
      </w:pPr>
      <w:r>
        <w:rPr>
          <w:bCs/>
          <w:b/>
        </w:rPr>
        <w:t xml:space="preserve">Digital Integration:</w:t>
      </w:r>
      <w:r>
        <w:t xml:space="preserve"> </w:t>
      </w:r>
      <w:r>
        <w:t xml:space="preserve">Further investment in AI-assisted case management for Judges in Indonesia Jakarta to reduce backlog and increase transparency.</w:t>
      </w:r>
    </w:p>
    <w:p>
      <w:pPr>
        <w:numPr>
          <w:ilvl w:val="0"/>
          <w:numId w:val="1002"/>
        </w:numPr>
        <w:pStyle w:val="Compact"/>
      </w:pPr>
      <w:r>
        <w:rPr>
          <w:bCs/>
          <w:b/>
        </w:rPr>
        <w:t xml:space="preserve">Ethical Training:</w:t>
      </w:r>
      <w:r>
        <w:t xml:space="preserve"> </w:t>
      </w:r>
      <w:r>
        <w:t xml:space="preserve">Continuous, scenario-based training for Judges on conflict of interest, specifically tailored to the high-stakes business environment of Jakarta.</w:t>
      </w:r>
    </w:p>
    <w:p>
      <w:pPr>
        <w:numPr>
          <w:ilvl w:val="0"/>
          <w:numId w:val="1002"/>
        </w:numPr>
        <w:pStyle w:val="Compact"/>
      </w:pPr>
      <w:r>
        <w:rPr>
          <w:bCs/>
          <w:b/>
        </w:rPr>
        <w:t xml:space="preserve">Cultural Competency:</w:t>
      </w:r>
      <w:r>
        <w:t xml:space="preserve"> </w:t>
      </w:r>
      <w:r>
        <w:t xml:space="preserve">Enhanced training for Judges in understanding the diverse ethnic backgrounds of litigants to ensure equitable treatment across all social strata in Indonesia Jakarta.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System Analysis of a Judge in Indonesia Jakarta</dc:title>
  <dc:creator/>
  <dc:language>en</dc:language>
  <cp:keywords/>
  <dcterms:created xsi:type="dcterms:W3CDTF">2026-07-29T16:09:15Z</dcterms:created>
  <dcterms:modified xsi:type="dcterms:W3CDTF">2026-07-29T16:09:15Z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