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Judicial</w:t>
      </w:r>
      <w:r>
        <w:t xml:space="preserve"> </w:t>
      </w:r>
      <w:r>
        <w:t xml:space="preserve">Performance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Functionality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d1ffdf6afaea1bbf15ab8ed1a2c6c12bec0dee1"/>
    <w:p>
      <w:pPr>
        <w:pStyle w:val="Heading1"/>
      </w:pPr>
      <w:r>
        <w:t xml:space="preserve">Judicial Performance Lab Report: The Role and Functionality of a Judge in Malaysia Kuala Lumpur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Judicial Operations within the Federal Territory</w:t>
      </w:r>
      <w:r>
        <w:br/>
      </w:r>
      <w:r>
        <w:rPr>
          <w:bCs/>
          <w:b/>
        </w:rPr>
        <w:t xml:space="preserve">Status:</w:t>
      </w:r>
      <w:r>
        <w:rPr>
          <w:iCs/>
          <w:i/>
        </w:rPr>
        <w:t xml:space="preserve">Draft for Academic Review</w:t>
      </w:r>
      <w:r>
        <w:br/>
      </w:r>
      <w:r>
        <w:br/>
      </w:r>
      <w:r>
        <w:t xml:space="preserve">This laboratory report serves as a comprehensive simulation and analysis of the judicial framework specific to Kuala Lumpur. In this context, "Laboratory" is metaphorical, representing a controlled environment where the variables of legal procedure, constitutional interpretation, and social order are observed. The primary subject of this study is the</w:t>
      </w:r>
      <w:r>
        <w:t xml:space="preserve"> </w:t>
      </w:r>
      <w:r>
        <w:rPr>
          <w:bCs/>
          <w:b/>
        </w:rPr>
        <w:t xml:space="preserve">Judge</w:t>
      </w:r>
      <w:r>
        <w:t xml:space="preserve">, an indispensable component of the Malaysian legal system operating within the unique socio-legal landscape of</w:t>
      </w:r>
      <w:r>
        <w:t xml:space="preserve"> </w:t>
      </w:r>
      <w:r>
        <w:rPr>
          <w:bCs/>
          <w:b/>
        </w:rPr>
        <w:t xml:space="preserve">Malaysia Kuala Lumpur</w:t>
      </w:r>
      <w:r>
        <w:t xml:space="preserve">. This document explores how a Judge functions not merely as an arbiter, but as a guardian of justice in one of Southeast Asia’s most complex urban jurisdictions.</w:t>
      </w:r>
    </w:p>
    <w:bookmarkStart w:id="20" w:name="introduction"/>
    <w:p>
      <w:pPr>
        <w:pStyle w:val="Heading2"/>
      </w:pPr>
      <w:r>
        <w:t xml:space="preserve">1. Introduction</w:t>
      </w:r>
    </w:p>
    <w:p>
      <w:pPr>
        <w:pStyle w:val="FirstParagraph"/>
      </w:pPr>
      <w:r>
        <w:t xml:space="preserve">The judiciary in Malaysia operates under the Federal Constitution, establishing three tiers of courts: the Subordinate Courts, the High Courts, and the Federal Court. Within this hierarchy, Kuala Lumpur holds a distinct status as both a capital city and a federal territory. The environment in</w:t>
      </w:r>
      <w:r>
        <w:t xml:space="preserve"> </w:t>
      </w:r>
      <w:r>
        <w:rPr>
          <w:bCs/>
          <w:b/>
        </w:rPr>
        <w:t xml:space="preserve">Malaysia Kuala Lumpur</w:t>
      </w:r>
      <w:r>
        <w:t xml:space="preserve"> </w:t>
      </w:r>
      <w:r>
        <w:t xml:space="preserve">is characterized by high case volumes, rapid urbanization disputes, commercial complexities, and sensitive constitutional matters involving religion and Malay rights.</w:t>
      </w:r>
    </w:p>
    <w:p>
      <w:pPr>
        <w:pStyle w:val="BodyText"/>
      </w:pPr>
      <w:r>
        <w:t xml:space="preserve">The objective of this report is to dissect the role of the</w:t>
      </w:r>
      <w:r>
        <w:t xml:space="preserve"> </w:t>
      </w:r>
      <w:r>
        <w:rPr>
          <w:bCs/>
          <w:b/>
        </w:rPr>
        <w:t xml:space="preserve">Judge</w:t>
      </w:r>
      <w:r>
        <w:t xml:space="preserve"> </w:t>
      </w:r>
      <w:r>
        <w:t xml:space="preserve">within this specific jurisdiction. We aim to understand how judicial officers navigate statutory laws (such as the Penal Code and Civil Procedure Code) alongside Syariah laws (which apply only in matters affecting Muslims). This lab report posits that a</w:t>
      </w:r>
      <w:r>
        <w:t xml:space="preserve"> </w:t>
      </w:r>
      <w:r>
        <w:rPr>
          <w:bCs/>
          <w:b/>
        </w:rPr>
        <w:t xml:space="preserve">Judge</w:t>
      </w:r>
      <w:r>
        <w:t xml:space="preserve"> </w:t>
      </w:r>
      <w:r>
        <w:t xml:space="preserve">in Kuala Lumpur acts as a critical stabilizing force, balancing federal mandates with local realities. The "Lab" aspect of this document implies a rigorous examination of judicial decision-making processes, adherence to precedent (*stare decisis*), and the procedural rigors required to maintain public trust in the rule of law.</w:t>
      </w:r>
    </w:p>
    <w:bookmarkEnd w:id="20"/>
    <w:bookmarkStart w:id="21" w:name="X647b90dca2027d8344865802bb5a2cc8968a416"/>
    <w:p>
      <w:pPr>
        <w:pStyle w:val="Heading2"/>
      </w:pPr>
      <w:r>
        <w:t xml:space="preserve">2. Methodology: The Judicial Environment as a Testbed</w:t>
      </w:r>
    </w:p>
    <w:p>
      <w:pPr>
        <w:pStyle w:val="FirstParagraph"/>
      </w:pPr>
      <w:r>
        <w:t xml:space="preserve">To analyze the functionality of a</w:t>
      </w:r>
      <w:r>
        <w:t xml:space="preserve"> </w:t>
      </w:r>
      <w:r>
        <w:rPr>
          <w:bCs/>
          <w:b/>
        </w:rPr>
        <w:t xml:space="preserve">Judge</w:t>
      </w:r>
      <w:r>
        <w:t xml:space="preserve">, we must first define the parameters of our observation, which is situated in</w:t>
      </w:r>
      <w:r>
        <w:t xml:space="preserve"> </w:t>
      </w:r>
      <w:r>
        <w:rPr>
          <w:bCs/>
          <w:b/>
        </w:rPr>
        <w:t xml:space="preserve">Malaysia Kuala Lumpur</w:t>
      </w:r>
      <w:r>
        <w:t xml:space="preserve">. Unlike rural jurisdictions where traditional dispute resolution mechanisms (such as *Mediasi*) might play a larger informal role, Kuala Lumpur relies heavily on formal litigation.</w:t>
      </w:r>
    </w:p>
    <w:p>
      <w:pPr>
        <w:numPr>
          <w:ilvl w:val="0"/>
          <w:numId w:val="1001"/>
        </w:numPr>
        <w:pStyle w:val="Compact"/>
      </w:pPr>
      <w:r>
        <w:rPr>
          <w:bCs/>
          <w:b/>
        </w:rPr>
        <w:t xml:space="preserve">Data Source:</w:t>
      </w:r>
      <w:r>
        <w:t xml:space="preserve"> </w:t>
      </w:r>
      <w:r>
        <w:t xml:space="preserve">Analysis of court rules from the Courts of Judicature Act 1964 and the specific practices within the Kuala Lumpur High Court and Sessions Court.</w:t>
      </w:r>
    </w:p>
    <w:p>
      <w:pPr>
        <w:numPr>
          <w:ilvl w:val="0"/>
          <w:numId w:val="1001"/>
        </w:numPr>
        <w:pStyle w:val="Compact"/>
      </w:pPr>
      <w:r>
        <w:rPr>
          <w:bCs/>
          <w:b/>
        </w:rPr>
        <w:t xml:space="preserve">Variables:</w:t>
      </w:r>
      <w:r>
        <w:t xml:space="preserve"> </w:t>
      </w:r>
      <w:r>
        <w:t xml:space="preserve">Case complexity, judicial independence, constitutional interpretation, and procedural fairness.</w:t>
      </w:r>
    </w:p>
    <w:p>
      <w:pPr>
        <w:numPr>
          <w:ilvl w:val="0"/>
          <w:numId w:val="1001"/>
        </w:numPr>
        <w:pStyle w:val="Compact"/>
      </w:pPr>
      <w:r>
        <w:rPr>
          <w:bCs/>
          <w:b/>
        </w:rPr>
        <w:t xml:space="preserve">Observation Unit:</w:t>
      </w:r>
      <w:r>
        <w:t xml:space="preserve"> </w:t>
      </w:r>
      <w:r>
        <w:t xml:space="preserve">The individual Judicial Officer (</w:t>
      </w:r>
      <w:r>
        <w:rPr>
          <w:bCs/>
          <w:b/>
        </w:rPr>
        <w:t xml:space="preserve">Judge</w:t>
      </w:r>
      <w:r>
        <w:t xml:space="preserve">) presiding over civil and criminal matters in the Federal Territory.</w:t>
      </w:r>
    </w:p>
    <w:p>
      <w:pPr>
        <w:pStyle w:val="FirstParagraph"/>
      </w:pPr>
      <w:r>
        <w:t xml:space="preserve">This methodology allows us to isolate the variables affecting judicial outcomes. For instance, does a commercial dispute in the business district of KL follow different procedural patterns than a criminal trial at the Kuala Lumpur Criminal Courts? This report suggests that while location changes, the core duty of the</w:t>
      </w:r>
      <w:r>
        <w:t xml:space="preserve"> </w:t>
      </w:r>
      <w:r>
        <w:rPr>
          <w:bCs/>
          <w:b/>
        </w:rPr>
        <w:t xml:space="preserve">Judge</w:t>
      </w:r>
      <w:r>
        <w:t xml:space="preserve"> </w:t>
      </w:r>
      <w:r>
        <w:t xml:space="preserve">remains constant: to apply written law with impartiality.</w:t>
      </w:r>
    </w:p>
    <w:bookmarkEnd w:id="21"/>
    <w:bookmarkStart w:id="25" w:name="X8fca078e06d102ca5ad504e8578c82c21c1d16e"/>
    <w:p>
      <w:pPr>
        <w:pStyle w:val="Heading2"/>
      </w:pPr>
      <w:r>
        <w:t xml:space="preserve">3. Analysis of Judicial Functions in Kuala Lumpur</w:t>
      </w:r>
    </w:p>
    <w:bookmarkStart w:id="22" w:name="Xf0b9e5e75a9705c7ba83065dfef59c196c86097"/>
    <w:p>
      <w:pPr>
        <w:pStyle w:val="Heading3"/>
      </w:pPr>
      <w:r>
        <w:t xml:space="preserve">3.1 The Adversarial Process and Case Management</w:t>
      </w:r>
    </w:p>
    <w:p>
      <w:pPr>
        <w:pStyle w:val="FirstParagraph"/>
      </w:pPr>
      <w:r>
        <w:t xml:space="preserve">In the dense urban setting of Malaysia Kuala Lumpur, efficiency is paramount. A primary function of the modern</w:t>
      </w:r>
      <w:r>
        <w:t xml:space="preserve"> </w:t>
      </w:r>
      <w:r>
        <w:rPr>
          <w:bCs/>
          <w:b/>
        </w:rPr>
        <w:t xml:space="preserve">Judge</w:t>
      </w:r>
      <w:r>
        <w:t xml:space="preserve"> </w:t>
      </w:r>
      <w:r>
        <w:t xml:space="preserve">here is case management. The courts are overwhelmed with backlog issues common to developing economies. Therefore, the Judge must actively manage lists, ensuring that hearings proceed without undue delay.</w:t>
      </w:r>
    </w:p>
    <w:p>
      <w:pPr>
        <w:pStyle w:val="BodyText"/>
      </w:pPr>
      <w:r>
        <w:t xml:space="preserve">The "Lab" observation reveals that Judges in KL have been empowered by the Legal Profession Qualifying Board and various court rules to sanction lawyers who waste time or file frivolous motions. This shift transforms the Judge from a passive listener to an active manager of justice. In Kuala Lumpur, where legal fees are significant and time is money, this managerial role is crucial for maintaining the integrity of the judicial timeline.</w:t>
      </w:r>
    </w:p>
    <w:bookmarkEnd w:id="22"/>
    <w:bookmarkStart w:id="23" w:name="Xd85fc7e85997a4bd05215e863cf8fcf64edbb45"/>
    <w:p>
      <w:pPr>
        <w:pStyle w:val="Heading3"/>
      </w:pPr>
      <w:r>
        <w:t xml:space="preserve">3.2 Constitutional Interpretation and Fundamental Liberties</w:t>
      </w:r>
    </w:p>
    <w:p>
      <w:pPr>
        <w:pStyle w:val="FirstParagraph"/>
      </w:pPr>
      <w:r>
        <w:t xml:space="preserve">Kuala Lumpur serves as the political heart of Malaysia. Consequently, cases involving constitutional rights often find their way to trial here. The</w:t>
      </w:r>
      <w:r>
        <w:t xml:space="preserve"> </w:t>
      </w:r>
      <w:r>
        <w:rPr>
          <w:bCs/>
          <w:b/>
        </w:rPr>
        <w:t xml:space="preserve">Judge</w:t>
      </w:r>
      <w:r>
        <w:t xml:space="preserve"> </w:t>
      </w:r>
      <w:r>
        <w:t xml:space="preserve">in this jurisdiction frequently encounters tests regarding Article 5 (Right to Life), Article 8 (Equality), and Article 10 (Freedom of Speech).</w:t>
      </w:r>
    </w:p>
    <w:p>
      <w:pPr>
        <w:pStyle w:val="BodyText"/>
      </w:pPr>
      <w:r>
        <w:t xml:space="preserve">The lab report highlights a specific challenge: the tension between secular law and Islamic principles. While Shariah Courts have their own judges, civil courts in Kuala Lumpur must determine when jurisdiction ends and Shariah begins. This requires a high degree of legal acumen. The Judge must navigate these waters carefully, ensuring that federal laws are respected while acknowledging the constitutional status of Islam as the religion of the Federation.</w:t>
      </w:r>
    </w:p>
    <w:bookmarkEnd w:id="23"/>
    <w:bookmarkStart w:id="24" w:name="commercial-jurisdiction"/>
    <w:p>
      <w:pPr>
        <w:pStyle w:val="Heading3"/>
      </w:pPr>
      <w:r>
        <w:t xml:space="preserve">3.3 Commercial Jurisdiction</w:t>
      </w:r>
    </w:p>
    <w:p>
      <w:pPr>
        <w:pStyle w:val="FirstParagraph"/>
      </w:pPr>
      <w:r>
        <w:t xml:space="preserve">The Kuala Lumpur High Court (Civil) handles significant commercial litigation involving multinational corporations and local conglomerates. Here, the role of the</w:t>
      </w:r>
      <w:r>
        <w:t xml:space="preserve"> </w:t>
      </w:r>
      <w:r>
        <w:rPr>
          <w:bCs/>
          <w:b/>
        </w:rPr>
        <w:t xml:space="preserve">Judge</w:t>
      </w:r>
      <w:r>
        <w:t xml:space="preserve"> </w:t>
      </w:r>
      <w:r>
        <w:t xml:space="preserve">expands to include an understanding of corporate governance, intellectual property, and international arbitration standards. The complexity of these cases demands that Judges in Malaysia Kuala Lumpur possess specialized knowledge or access to expert judicial clerks who can assist in digesting voluminous financial documentation.</w:t>
      </w:r>
    </w:p>
    <w:bookmarkEnd w:id="24"/>
    <w:bookmarkEnd w:id="25"/>
    <w:bookmarkStart w:id="26" w:name="discussion-challenges-facing-the-judge"/>
    <w:p>
      <w:pPr>
        <w:pStyle w:val="Heading2"/>
      </w:pPr>
      <w:r>
        <w:t xml:space="preserve">4. Discussion: Challenges Facing the Judge</w:t>
      </w:r>
    </w:p>
    <w:p>
      <w:pPr>
        <w:pStyle w:val="FirstParagraph"/>
      </w:pPr>
      <w:r>
        <w:t xml:space="preserve">The environment in Malaysia Kuala Lumpur presents unique stressors for judicial officers:</w:t>
      </w:r>
    </w:p>
    <w:p>
      <w:pPr>
        <w:numPr>
          <w:ilvl w:val="0"/>
          <w:numId w:val="1002"/>
        </w:numPr>
        <w:pStyle w:val="Compact"/>
      </w:pPr>
      <w:r>
        <w:rPr>
          <w:bCs/>
          <w:b/>
        </w:rPr>
        <w:t xml:space="preserve">Socio-Political Pressure:</w:t>
      </w:r>
      <w:r>
        <w:t xml:space="preserve"> </w:t>
      </w:r>
      <w:r>
        <w:t xml:space="preserve">Given the capital's status, high-profile cases often attract media scrutiny and political commentary. The Judge must remain insulated from public opinion to ensure a fair trial.</w:t>
      </w:r>
    </w:p>
    <w:p>
      <w:pPr>
        <w:numPr>
          <w:ilvl w:val="0"/>
          <w:numId w:val="1002"/>
        </w:numPr>
        <w:pStyle w:val="Compact"/>
      </w:pPr>
      <w:r>
        <w:rPr>
          <w:bCs/>
          <w:b/>
        </w:rPr>
        <w:t xml:space="preserve">Cultural Diversity:</w:t>
      </w:r>
      <w:r>
        <w:t xml:space="preserve"> </w:t>
      </w:r>
      <w:r>
        <w:t xml:space="preserve">Kuala Lumpur is a melting pot of Malays, Chinese, Indians, and expatriates. A Judge must be culturally sensitive yet legally rigorous, ensuring that cultural nuances do not compromise the uniformity of the law.</w:t>
      </w:r>
    </w:p>
    <w:p>
      <w:pPr>
        <w:numPr>
          <w:ilvl w:val="0"/>
          <w:numId w:val="1002"/>
        </w:numPr>
        <w:pStyle w:val="Compact"/>
      </w:pPr>
      <w:r>
        <w:rPr>
          <w:bCs/>
          <w:b/>
        </w:rPr>
        <w:t xml:space="preserve">Resource Constraints:</w:t>
      </w:r>
      <w:r>
        <w:t xml:space="preserve"> </w:t>
      </w:r>
      <w:r>
        <w:t xml:space="preserve">Despite being the capital's court system, resources are finite. The efficient allocation of judicial time is a continuous battle for every Judge in Kuala Lumpur.</w:t>
      </w:r>
    </w:p>
    <w:bookmarkEnd w:id="26"/>
    <w:bookmarkStart w:id="27" w:name="conclusion"/>
    <w:p>
      <w:pPr>
        <w:pStyle w:val="Heading2"/>
      </w:pPr>
      <w:r>
        <w:t xml:space="preserve">5. Conclusion</w:t>
      </w:r>
    </w:p>
    <w:p>
      <w:pPr>
        <w:pStyle w:val="FirstParagraph"/>
      </w:pPr>
      <w:r>
        <w:t xml:space="preserve">This lab report concludes that the institution of the Judge is central to maintaining order in Malaysia Kuala Lumpur. It has been observed that the effectiveness of the legal system relies heavily on the individual competence and integrity of judicial officers.</w:t>
      </w:r>
    </w:p>
    <w:p>
      <w:pPr>
        <w:pStyle w:val="BodyText"/>
      </w:pPr>
      <w:r>
        <w:t xml:space="preserve">The "Lab" environment demonstrates that a Judge is not merely an interpreter of text but a shaper of societal expectations. In Kuala Lumpur, where diversity meets modernity, the Judge plays a pivotal role in harmonizing these forces. The data supports the hypothesis that judicial independence, coupled with procedural efficiency and constitutional literacy, is essential for the continued stability of Malaysia's capital.</w:t>
      </w:r>
    </w:p>
    <w:p>
      <w:pPr>
        <w:pStyle w:val="BodyText"/>
      </w:pPr>
      <w:r>
        <w:t xml:space="preserve">Future observations should focus on the digitization of courts in KL and how Artificial Intelligence might assist Judges in case management without compromising human judgment. Until such technologies are fully integrated, the role of the Judge remains a profoundly human endeavor, requiring wisdom, patience, and an unwavering commitment to justice.</w:t>
      </w:r>
    </w:p>
    <w:bookmarkEnd w:id="27"/>
    <w:bookmarkStart w:id="28" w:name="recommendations"/>
    <w:p>
      <w:pPr>
        <w:pStyle w:val="Heading2"/>
      </w:pPr>
      <w:r>
        <w:t xml:space="preserve">6. Recommendations</w:t>
      </w:r>
    </w:p>
    <w:p>
      <w:pPr>
        <w:numPr>
          <w:ilvl w:val="0"/>
          <w:numId w:val="1003"/>
        </w:numPr>
        <w:pStyle w:val="Compact"/>
      </w:pPr>
      <w:r>
        <w:rPr>
          <w:bCs/>
          <w:b/>
        </w:rPr>
        <w:t xml:space="preserve">Mandatory Continuous Training:</w:t>
      </w:r>
      <w:r>
        <w:br/>
      </w:r>
      <w:r>
        <w:t xml:space="preserve">Judges in Malaysia Kuala Lumpur should undergo regular training on emerging technologies and international commercial laws to keep pace with global standards.</w:t>
      </w:r>
    </w:p>
    <w:p>
      <w:pPr>
        <w:numPr>
          <w:ilvl w:val="0"/>
          <w:numId w:val="1003"/>
        </w:numPr>
        <w:pStyle w:val="Compact"/>
      </w:pPr>
      <w:r>
        <w:rPr>
          <w:bCs/>
          <w:b/>
        </w:rPr>
        <w:t xml:space="preserve">Digital Infrastructure Investment:</w:t>
      </w:r>
      <w:r>
        <w:br/>
      </w:r>
      <w:r>
        <w:t xml:space="preserve">To alleviate the burden on Judges, the government must invest fully in paperless court systems, allowing for faster retrieval of precedents and case histories.</w:t>
      </w:r>
    </w:p>
    <w:p>
      <w:pPr>
        <w:numPr>
          <w:ilvl w:val="0"/>
          <w:numId w:val="1003"/>
        </w:numPr>
        <w:pStyle w:val="Compact"/>
      </w:pPr>
      <w:r>
        <w:rPr>
          <w:bCs/>
          <w:b/>
        </w:rPr>
        <w:t xml:space="preserve">Enhanced Judicial Independence Guarantees:</w:t>
      </w:r>
      <w:r>
        <w:br/>
      </w:r>
      <w:r>
        <w:t xml:space="preserve">Strengthening legal frameworks that protect Judges from executive interference is vital for maintaining public trust in Kuala Lumpur as a global business hub.</w:t>
      </w:r>
    </w:p>
    <w:p>
      <w:pPr>
        <w:pStyle w:val="FirstParagraph"/>
      </w:pPr>
      <w:r>
        <w:rPr>
          <w:iCs/>
          <w:i/>
        </w:rPr>
        <w:t xml:space="preserve">Note: This document is formatted for academic review and simulates a laboratory analysis of judicial proceedings within the jurisdiction of Malaysia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Performance Lab Report: The Role and Functionality of a Judge in Malaysia Kuala Lumpur</dc:title>
  <dc:creator/>
  <dc:language>en</dc:language>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