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Systems</w:t>
      </w:r>
      <w:r>
        <w:t xml:space="preserve"> </w:t>
      </w:r>
      <w:r>
        <w:t xml:space="preserve">Analysis</w:t>
      </w:r>
      <w:r>
        <w:t xml:space="preserve"> </w:t>
      </w:r>
      <w:r>
        <w:t xml:space="preserve">-</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bookmarkStart w:id="22" w:name="X108c43ffdee3a9a8c710bc80e6918956907b083"/>
    <w:p>
      <w:pPr>
        <w:pStyle w:val="Heading1"/>
      </w:pPr>
      <w:r>
        <w:t xml:space="preserve">Laboratory Report on Judicial Functionality and Jurisprudence</w:t>
      </w:r>
    </w:p>
    <w:bookmarkStart w:id="20" w:name="date-october-24-2023"/>
    <w:p>
      <w:pPr>
        <w:pStyle w:val="Heading3"/>
      </w:pPr>
      <w:r>
        <w:rPr>
          <w:bCs/>
          <w:b/>
        </w:rPr>
        <w:t xml:space="preserve">Date:</w:t>
      </w:r>
      <w:r>
        <w:t xml:space="preserve"> </w:t>
      </w:r>
      <w:r>
        <w:t xml:space="preserve">October 24, 2023</w:t>
      </w:r>
    </w:p>
    <w:bookmarkEnd w:id="20"/>
    <w:bookmarkStart w:id="21" w:name="evaluation-center"/>
    <w:p>
      <w:pPr>
        <w:pStyle w:val="Heading3"/>
      </w:pPr>
      <w:r>
        <w:rPr>
          <w:bCs/>
          <w:b/>
        </w:rPr>
        <w:t xml:space="preserve">Evaluation Center:</w:t>
      </w:r>
    </w:p>
    <w:p>
      <w:pPr>
        <w:pStyle w:val="FirstParagraph"/>
      </w:pPr>
      <w:r>
        <w:t xml:space="preserve">Judicial Systems Analysis Unit (JSU)</w:t>
      </w:r>
    </w:p>
    <w:p>
      <w:pPr>
        <w:pStyle w:val="BodyText"/>
      </w:pPr>
      <w:r>
        <w:t xml:space="preserve">**Location: Yangon, Myanmar**</w:t>
      </w:r>
    </w:p>
    <w:bookmarkEnd w:id="21"/>
    <w:bookmarkEnd w:id="22"/>
    <w:bookmarkStart w:id="23" w:name="abstract"/>
    <w:p>
      <w:pPr>
        <w:pStyle w:val="Heading1"/>
      </w:pPr>
      <w:r>
        <w:t xml:space="preserve">**Abstract**</w:t>
      </w:r>
    </w:p>
    <w:p>
      <w:pPr>
        <w:pStyle w:val="FirstParagraph"/>
      </w:pPr>
      <w:r>
        <w:t xml:space="preserve">This laboratory report provides a comprehensive structural and functional analysis of the judiciary within the context of</w:t>
      </w:r>
      <w:r>
        <w:t xml:space="preserve"> </w:t>
      </w:r>
      <w:r>
        <w:rPr>
          <w:bCs/>
          <w:b/>
        </w:rPr>
        <w:t xml:space="preserve">Myanmar Yangon</w:t>
      </w:r>
      <w:r>
        <w:t xml:space="preserve">. The primary object of study is the role, operational mechanics, and socio-legal impact of the</w:t>
      </w:r>
      <w:r>
        <w:t xml:space="preserve"> </w:t>
      </w:r>
      <w:r>
        <w:rPr>
          <w:bCs/>
          <w:b/>
        </w:rPr>
        <w:t xml:space="preserve">Judge</w:t>
      </w:r>
      <w:r>
        <w:t xml:space="preserve"> </w:t>
      </w:r>
      <w:r>
        <w:t xml:space="preserve">in this rapidly developing urban center. As</w:t>
      </w:r>
      <w:r>
        <w:t xml:space="preserve"> </w:t>
      </w:r>
      <w:r>
        <w:rPr>
          <w:bCs/>
          <w:b/>
        </w:rPr>
        <w:t xml:space="preserve">Myanmar Yangon</w:t>
      </w:r>
      <w:r>
        <w:t xml:space="preserve"> </w:t>
      </w:r>
      <w:r>
        <w:t xml:space="preserve">serves as the economic and administrative heart of the nation, its judicial system faces unique pressures ranging from high case backlogs to complex interactions between customary law, statutory law, and international legal standards. This report examines how a</w:t>
      </w:r>
      <w:r>
        <w:t xml:space="preserve"> </w:t>
      </w:r>
      <w:r>
        <w:rPr>
          <w:bCs/>
          <w:b/>
        </w:rPr>
        <w:t xml:space="preserve">Judge</w:t>
      </w:r>
      <w:r>
        <w:t xml:space="preserve"> </w:t>
      </w:r>
      <w:r>
        <w:t xml:space="preserve">navigates these complexities, ensuring that their decisions reflect both legal rigor and local cultural nuances.</w:t>
      </w:r>
    </w:p>
    <w:bookmarkEnd w:id="23"/>
    <w:bookmarkStart w:id="24" w:name="introduction"/>
    <w:p>
      <w:pPr>
        <w:pStyle w:val="Heading1"/>
      </w:pPr>
      <w:r>
        <w:t xml:space="preserve">**1. Introduction**</w:t>
      </w:r>
    </w:p>
    <w:p>
      <w:pPr>
        <w:pStyle w:val="FirstParagraph"/>
      </w:pPr>
      <w:r>
        <w:t xml:space="preserve">The purpose of this report is to evaluate the efficacy of the judicial process in</w:t>
      </w:r>
      <w:r>
        <w:t xml:space="preserve"> </w:t>
      </w:r>
      <w:r>
        <w:rPr>
          <w:bCs/>
          <w:b/>
        </w:rPr>
        <w:t xml:space="preserve">Myanmar Yangon</w:t>
      </w:r>
      <w:r>
        <w:t xml:space="preserve">. The city has undergone significant transformation in recent decades, leading to an influx of foreign investment, urban migration, and complex commercial disputes. Consequently, the</w:t>
      </w:r>
      <w:r>
        <w:t xml:space="preserve"> </w:t>
      </w:r>
      <w:r>
        <w:rPr>
          <w:bCs/>
          <w:b/>
        </w:rPr>
        <w:t xml:space="preserve">Judge</w:t>
      </w:r>
      <w:r>
        <w:t xml:space="preserve"> </w:t>
      </w:r>
      <w:r>
        <w:t xml:space="preserve">plays a pivotal role not just in adjudicating criminal matters but also in stabilizing the commercial environment through fair contract enforcement and property rights resolution.</w:t>
      </w:r>
    </w:p>
    <w:p>
      <w:pPr>
        <w:pStyle w:val="BodyText"/>
      </w:pPr>
      <w:r>
        <w:t xml:space="preserve">In</w:t>
      </w:r>
      <w:r>
        <w:t xml:space="preserve"> </w:t>
      </w:r>
      <w:r>
        <w:rPr>
          <w:bCs/>
          <w:b/>
        </w:rPr>
        <w:t xml:space="preserve">Myanmar Yangon</w:t>
      </w:r>
      <w:r>
        <w:t xml:space="preserve">, the judiciary operates under a mixed legal framework derived from British colonial common law, traditional Burmese customary laws, and statutory codes enacted by successive governments. Understanding this hybrid system is crucial for analyzing how a modern</w:t>
      </w:r>
      <w:r>
        <w:t xml:space="preserve"> </w:t>
      </w:r>
      <w:r>
        <w:rPr>
          <w:bCs/>
          <w:b/>
        </w:rPr>
        <w:t xml:space="preserve">Judge</w:t>
      </w:r>
      <w:r>
        <w:t xml:space="preserve"> </w:t>
      </w:r>
      <w:r>
        <w:t xml:space="preserve">must interpret legislation while respecting the cultural heritage of the region.</w:t>
      </w:r>
    </w:p>
    <w:bookmarkEnd w:id="24"/>
    <w:bookmarkStart w:id="25" w:name="methodology"/>
    <w:p>
      <w:pPr>
        <w:pStyle w:val="Heading1"/>
      </w:pPr>
      <w:r>
        <w:t xml:space="preserve">**2. Methodology**</w:t>
      </w:r>
    </w:p>
    <w:p>
      <w:pPr>
        <w:pStyle w:val="FirstParagraph"/>
      </w:pPr>
      <w:r>
        <w:t xml:space="preserve">To construct this report on the</w:t>
      </w:r>
      <w:r>
        <w:t xml:space="preserve"> </w:t>
      </w:r>
      <w:r>
        <w:rPr>
          <w:bCs/>
          <w:b/>
        </w:rPr>
        <w:t xml:space="preserve">Judge</w:t>
      </w:r>
      <w:r>
        <w:t xml:space="preserve"> </w:t>
      </w:r>
      <w:r>
        <w:t xml:space="preserve">in</w:t>
      </w:r>
      <w:r>
        <w:t xml:space="preserve"> </w:t>
      </w:r>
      <w:r>
        <w:rPr>
          <w:bCs/>
          <w:b/>
        </w:rPr>
        <w:t xml:space="preserve">Myanmar Yangon</w:t>
      </w:r>
      <w:r>
        <w:t xml:space="preserve">, several qualitative and quantitative methods were employed:</w:t>
      </w:r>
    </w:p>
    <w:p>
      <w:pPr>
        <w:numPr>
          <w:ilvl w:val="0"/>
          <w:numId w:val="1001"/>
        </w:numPr>
        <w:pStyle w:val="Compact"/>
      </w:pPr>
      <w:r>
        <w:t xml:space="preserve">**Case File Review:** Analysis of anonymized records from the Yangon District Court and Inya Township Court to understand typical judicial proceedings.</w:t>
      </w:r>
    </w:p>
    <w:p>
      <w:pPr>
        <w:numPr>
          <w:ilvl w:val="0"/>
          <w:numId w:val="1001"/>
        </w:numPr>
        <w:pStyle w:val="Compact"/>
      </w:pPr>
      <w:r>
        <w:t xml:space="preserve">**Judicial Interview:** Structured interviews with retired and serving judges in</w:t>
      </w:r>
      <w:r>
        <w:t xml:space="preserve"> </w:t>
      </w:r>
      <w:r>
        <w:rPr>
          <w:bCs/>
          <w:b/>
        </w:rPr>
        <w:t xml:space="preserve">Myanmar Yangon</w:t>
      </w:r>
      <w:r>
        <w:t xml:space="preserve"> </w:t>
      </w:r>
      <w:r>
        <w:t xml:space="preserve">to gain insight into decision-making processes.</w:t>
      </w:r>
    </w:p>
    <w:p>
      <w:pPr>
        <w:numPr>
          <w:ilvl w:val="0"/>
          <w:numId w:val="1001"/>
        </w:numPr>
        <w:pStyle w:val="Compact"/>
      </w:pPr>
      <w:r>
        <w:t xml:space="preserve">**Literature Synthesis:** Review of legal statutes, including the Penal Code, Civil Procedure Code, and recent constitutional amendments affecting judicial independence in</w:t>
      </w:r>
      <w:r>
        <w:t xml:space="preserve"> </w:t>
      </w:r>
      <w:r>
        <w:rPr>
          <w:bCs/>
          <w:b/>
        </w:rPr>
        <w:t xml:space="preserve">Myanmar Yangon</w:t>
      </w:r>
      <w:r>
        <w:t xml:space="preserve">.</w:t>
      </w:r>
    </w:p>
    <w:p>
      <w:pPr>
        <w:pStyle w:val="FirstParagraph"/>
      </w:pPr>
      <w:r>
        <w:t xml:space="preserve">This methodology ensures that the report on the</w:t>
      </w:r>
      <w:r>
        <w:t xml:space="preserve"> </w:t>
      </w:r>
      <w:r>
        <w:rPr>
          <w:bCs/>
          <w:b/>
        </w:rPr>
        <w:t xml:space="preserve">Judge</w:t>
      </w:r>
      <w:r>
        <w:t xml:space="preserve"> </w:t>
      </w:r>
      <w:r>
        <w:t xml:space="preserve">is grounded in both empirical data and practical experience within</w:t>
      </w:r>
      <w:r>
        <w:t xml:space="preserve"> </w:t>
      </w:r>
      <w:r>
        <w:rPr>
          <w:bCs/>
          <w:b/>
        </w:rPr>
        <w:t xml:space="preserve">Myanmar Yangon</w:t>
      </w:r>
      <w:r>
        <w:t xml:space="preserve">.</w:t>
      </w:r>
    </w:p>
    <w:bookmarkEnd w:id="25"/>
    <w:bookmarkStart w:id="26" w:name="X822176ac0a882439e86009131fd765d3339669c"/>
    <w:p>
      <w:pPr>
        <w:pStyle w:val="Heading1"/>
      </w:pPr>
      <w:r>
        <w:t xml:space="preserve">**3. Structural Framework of the Judiciary in Myanmar Yangon**</w:t>
      </w:r>
    </w:p>
    <w:p>
      <w:pPr>
        <w:pStyle w:val="FirstParagraph"/>
      </w:pPr>
      <w:r>
        <w:t xml:space="preserve">The judicial hierarchy in</w:t>
      </w:r>
      <w:r>
        <w:t xml:space="preserve"> </w:t>
      </w:r>
      <w:r>
        <w:rPr>
          <w:bCs/>
          <w:b/>
        </w:rPr>
        <w:t xml:space="preserve">Myanmar Yangon</w:t>
      </w:r>
      <w:r>
        <w:t xml:space="preserve">, as observed through the lens of a</w:t>
      </w:r>
    </w:p>
    <w:p>
      <w:pPr>
        <w:pStyle w:val="BodyText"/>
      </w:pPr>
      <w:r>
        <w:t xml:space="preserve">Judge’ss daily operations, consists of several tiers:</w:t>
      </w:r>
    </w:p>
    <w:p>
      <w:pPr>
        <w:numPr>
          <w:ilvl w:val="0"/>
          <w:numId w:val="1002"/>
        </w:numPr>
        <w:pStyle w:val="Compact"/>
      </w:pPr>
      <w:r>
        <w:t xml:space="preserve">**Lower Courts:** Magistrate courts handle minor criminal offenses and small civil disputes. A junior **Judge** often serves here, gaining experience in high-volume caseloads.</w:t>
      </w:r>
    </w:p>
    <w:p>
      <w:pPr>
        <w:numPr>
          <w:ilvl w:val="0"/>
          <w:numId w:val="1002"/>
        </w:numPr>
        <w:pStyle w:val="Compact"/>
      </w:pPr>
      <w:r>
        <w:t xml:space="preserve">**District Courts:** These are critical hubs in</w:t>
      </w:r>
      <w:r>
        <w:t xml:space="preserve"> </w:t>
      </w:r>
      <w:r>
        <w:rPr>
          <w:bCs/>
          <w:b/>
        </w:rPr>
        <w:t xml:space="preserve">My Myanmar Yangon</w:t>
      </w:r>
      <w:r>
        <w:t xml:space="preserve">. Senior **Judges** preside over serious criminal cases, such as felony charges, and major civil litigation involving significant monetary value.</w:t>
      </w:r>
    </w:p>
    <w:p>
      <w:pPr>
        <w:numPr>
          <w:ilvl w:val="0"/>
          <w:numId w:val="1002"/>
        </w:numPr>
        <w:pStyle w:val="Compact"/>
      </w:pPr>
      <w:r>
        <w:t xml:space="preserve">**High Court (Yangon Division):** This appellate body reviews decisions from lower courts. A **Judge** here must have extensive knowledge of precedent and constitutional law.</w:t>
      </w:r>
    </w:p>
    <w:p>
      <w:pPr>
        <w:pStyle w:val="FirstParagraph"/>
      </w:pPr>
      <w:r>
        <w:t xml:space="preserve">In</w:t>
      </w:r>
      <w:r>
        <w:t xml:space="preserve"> </w:t>
      </w:r>
      <w:r>
        <w:rPr>
          <w:bCs/>
          <w:b/>
        </w:rPr>
        <w:t xml:space="preserve">Myanmar Yangon</w:t>
      </w:r>
      <w:r>
        <w:t xml:space="preserve">, the workload for a **Judge** is exceptionally heavy due to the city’s population density and economic activity. This pressure often leads to delays, which is a significant factor in evaluating judicial efficiency.</w:t>
      </w:r>
    </w:p>
    <w:bookmarkEnd w:id="26"/>
    <w:bookmarkStart w:id="27" w:name="X99e06704646f6a4cf7fe4597fbecb9025c578d7"/>
    <w:p>
      <w:pPr>
        <w:pStyle w:val="Heading1"/>
      </w:pPr>
      <w:r>
        <w:t xml:space="preserve">**4. The Role and Responsibilities of the Judge in Myanmar Yangon**</w:t>
      </w:r>
    </w:p>
    <w:p>
      <w:pPr>
        <w:pStyle w:val="FirstParagraph"/>
      </w:pPr>
      <w:r>
        <w:t xml:space="preserve">The **Judge** in</w:t>
      </w:r>
      <w:r>
        <w:t xml:space="preserve"> </w:t>
      </w:r>
      <w:r>
        <w:rPr>
          <w:bCs/>
          <w:b/>
        </w:rPr>
        <w:t xml:space="preserve">Myanmar Yangon</w:t>
      </w:r>
      <w:r>
        <w:t xml:space="preserve"> </w:t>
      </w:r>
      <w:r>
        <w:t xml:space="preserve">is not merely an arbiter of disputes but also a guardian of legal order in a society undergoing rapid change. Key responsibilities include:</w:t>
      </w:r>
    </w:p>
    <w:p>
      <w:pPr>
        <w:numPr>
          <w:ilvl w:val="0"/>
          <w:numId w:val="1003"/>
        </w:numPr>
        <w:pStyle w:val="Compact"/>
      </w:pPr>
      <w:r>
        <w:t xml:space="preserve">**Impartial Adjudication:** Ensuring that parties from diverse ethnic and economic backgrounds receive fair treatment. In</w:t>
      </w:r>
      <w:r>
        <w:t xml:space="preserve"> </w:t>
      </w:r>
      <w:r>
        <w:rPr>
          <w:bCs/>
          <w:b/>
        </w:rPr>
        <w:t xml:space="preserve">Myanmar Yangon</w:t>
      </w:r>
      <w:r>
        <w:t xml:space="preserve">, social hierarchies can influence perceptions of justice, making the **Judge’s** neutrality paramount.</w:t>
      </w:r>
    </w:p>
    <w:p>
      <w:pPr>
        <w:numPr>
          <w:ilvl w:val="0"/>
          <w:numId w:val="1003"/>
        </w:numPr>
        <w:pStyle w:val="Compact"/>
      </w:pPr>
      <w:r>
        <w:t xml:space="preserve">**Legal Interpretation:** Interpreting colonial-era laws alongside new statutory reforms. A skilled **Judge** must harmonize these sources to provide coherent rulings in</w:t>
      </w:r>
      <w:r>
        <w:t xml:space="preserve"> </w:t>
      </w:r>
      <w:r>
        <w:rPr>
          <w:bCs/>
          <w:b/>
        </w:rPr>
        <w:t xml:space="preserve">Myanmar Yangon</w:t>
      </w:r>
      <w:r>
        <w:t xml:space="preserve">.</w:t>
      </w:r>
    </w:p>
    <w:p>
      <w:pPr>
        <w:numPr>
          <w:ilvl w:val="0"/>
          <w:numId w:val="1003"/>
        </w:numPr>
        <w:pStyle w:val="Compact"/>
      </w:pPr>
      <w:r>
        <w:t xml:space="preserve">**Case Management:** Managing docket schedules efficiently. Given the backlog of cases in</w:t>
      </w:r>
    </w:p>
    <w:p>
      <w:pPr>
        <w:numPr>
          <w:ilvl w:val="0"/>
          <w:numId w:val="1000"/>
        </w:numPr>
        <w:pStyle w:val="Compact"/>
      </w:pPr>
      <w:r>
        <w:t xml:space="preserve">My Myanmar Yangon, effective time management by the **Judge** is essential for maintaining public trust.</w:t>
      </w:r>
    </w:p>
    <w:p>
      <w:pPr>
        <w:pStyle w:val="FirstParagraph"/>
      </w:pPr>
      <w:r>
        <w:t xml:space="preserve">The ethical standards expected of a **Judge** in</w:t>
      </w:r>
      <w:r>
        <w:t xml:space="preserve"> </w:t>
      </w:r>
      <w:r>
        <w:rPr>
          <w:bCs/>
          <w:b/>
        </w:rPr>
        <w:t xml:space="preserve">Myanmar Yangon</w:t>
      </w:r>
      <w:r>
        <w:t xml:space="preserve"> </w:t>
      </w:r>
      <w:r>
        <w:t xml:space="preserve">are stringent, requiring absolute integrity to resist external pressures and ensure that justice is administered without fear or favor.</w:t>
      </w:r>
    </w:p>
    <w:bookmarkEnd w:id="27"/>
    <w:bookmarkStart w:id="28" w:name="X7986e76a71d2ed6c100ada3660dc01e1d43400c"/>
    <w:p>
      <w:pPr>
        <w:pStyle w:val="Heading1"/>
      </w:pPr>
      <w:r>
        <w:t xml:space="preserve">**5. Challenges Faced by the Judiciary in Myanmar Yangon**</w:t>
      </w:r>
    </w:p>
    <w:p>
      <w:pPr>
        <w:pStyle w:val="FirstParagraph"/>
      </w:pPr>
      <w:r>
        <w:t xml:space="preserve">The analysis reveals several critical challenges impacting the **Judge** in</w:t>
      </w:r>
      <w:r>
        <w:t xml:space="preserve"> </w:t>
      </w:r>
      <w:r>
        <w:rPr>
          <w:bCs/>
          <w:b/>
        </w:rPr>
        <w:t xml:space="preserve">Myanmar Yangon</w:t>
      </w:r>
      <w:r>
        <w:t xml:space="preserve">:</w:t>
      </w:r>
    </w:p>
    <w:p>
      <w:pPr>
        <w:numPr>
          <w:ilvl w:val="0"/>
          <w:numId w:val="1004"/>
        </w:numPr>
        <w:pStyle w:val="Compact"/>
      </w:pPr>
      <w:r>
        <w:t xml:space="preserve">**Infrastructure Limitations:** While improving, some court facilities lack modern technology for digital record-keeping, hindering the efficiency of a tech-savvy **Judge**.</w:t>
      </w:r>
    </w:p>
    <w:p>
      <w:pPr>
        <w:numPr>
          <w:ilvl w:val="0"/>
          <w:numId w:val="1004"/>
        </w:numPr>
        <w:pStyle w:val="Compact"/>
      </w:pPr>
      <w:r>
        <w:t xml:space="preserve">**Legal Ambiguity:** Rapid changes in legislation can create uncertainty. A **Judge** must constantly update their knowledge base to remain relevant in</w:t>
      </w:r>
    </w:p>
    <w:p>
      <w:pPr>
        <w:numPr>
          <w:ilvl w:val="0"/>
          <w:numId w:val="1000"/>
        </w:numPr>
        <w:pStyle w:val="Compact"/>
      </w:pPr>
      <w:r>
        <w:t xml:space="preserve">My Myanmar Yangon.</w:t>
      </w:r>
    </w:p>
    <w:p>
      <w:pPr>
        <w:numPr>
          <w:ilvl w:val="0"/>
          <w:numId w:val="1004"/>
        </w:numPr>
        <w:pStyle w:val="Compact"/>
      </w:pPr>
      <w:r>
        <w:t xml:space="preserve">**Social Expectations:** In</w:t>
      </w:r>
      <w:r>
        <w:t xml:space="preserve"> </w:t>
      </w:r>
      <w:r>
        <w:rPr>
          <w:bCs/>
          <w:b/>
        </w:rPr>
        <w:t xml:space="preserve">Myanmar Yangon</w:t>
      </w:r>
      <w:r>
        <w:t xml:space="preserve">, there is often a preference for mediation and community-based resolution over formal litigation. The **Judge** must balance these traditional expectations with the strict application of statutory law.</w:t>
      </w:r>
    </w:p>
    <w:p>
      <w:pPr>
        <w:pStyle w:val="FirstParagraph"/>
      </w:pPr>
      <w:r>
        <w:t xml:space="preserve">These challenges highlight the need for continuous professional development programs tailored to the specific context of **Myanmar Yangon**.</w:t>
      </w:r>
    </w:p>
    <w:bookmarkEnd w:id="28"/>
    <w:bookmarkStart w:id="29" w:name="Xf4a5848167853414eaf8a86835a8cfca7831114"/>
    <w:p>
      <w:pPr>
        <w:pStyle w:val="Heading1"/>
      </w:pPr>
      <w:r>
        <w:t xml:space="preserve">**6. Case Study Analysis: Commercial Dispute Resolution</w:t>
      </w:r>
    </w:p>
    <w:p>
      <w:pPr>
        <w:pStyle w:val="FirstParagraph"/>
      </w:pPr>
      <w:r>
        <w:t xml:space="preserve">To illustrate the practical function of a **Judge** in</w:t>
      </w:r>
    </w:p>
    <w:p>
      <w:pPr>
        <w:pStyle w:val="BodyText"/>
      </w:pPr>
      <w:r>
        <w:t xml:space="preserve">My Myanmar Yangon, we examine a typical commercial dispute case. In this scenario, two enterprises in</w:t>
      </w:r>
      <w:r>
        <w:t xml:space="preserve"> </w:t>
      </w:r>
      <w:r>
        <w:rPr>
          <w:bCs/>
          <w:b/>
        </w:rPr>
        <w:t xml:space="preserve">Myanmar Yangon</w:t>
      </w:r>
      <w:r>
        <w:t xml:space="preserve">** had conflicting interests regarding a property lease. The presiding **Judge** had to interpret contract clauses that were ambiguous due to translation issues between English and Burmese.</w:t>
      </w:r>
    </w:p>
    <w:p>
      <w:pPr>
        <w:pStyle w:val="BodyText"/>
      </w:pPr>
      <w:r>
        <w:t xml:space="preserve">The **Judge**’s decision relied on establishing the intent of the parties, referencing similar precedents from</w:t>
      </w:r>
    </w:p>
    <w:p>
      <w:pPr>
        <w:pStyle w:val="BodyText"/>
      </w:pPr>
      <w:r>
        <w:t xml:space="preserve">Myanmar Yangon. This case demonstrates how a **Judge** must possess linguistic competence and cultural awareness to deliver just outcomes in</w:t>
      </w:r>
    </w:p>
    <w:p>
      <w:pPr>
        <w:pStyle w:val="BodyText"/>
      </w:pPr>
      <w:r>
        <w:t xml:space="preserve">My Myanmar Yangon.</w:t>
      </w:r>
    </w:p>
    <w:bookmarkEnd w:id="29"/>
    <w:bookmarkStart w:id="30" w:name="recommendations"/>
    <w:p>
      <w:pPr>
        <w:pStyle w:val="Heading1"/>
      </w:pPr>
      <w:r>
        <w:t xml:space="preserve">**7. Recommendations**</w:t>
      </w:r>
    </w:p>
    <w:p>
      <w:pPr>
        <w:pStyle w:val="FirstParagraph"/>
      </w:pPr>
      <w:r>
        <w:t xml:space="preserve">To enhance the performance of the **Judge** in</w:t>
      </w:r>
      <w:r>
        <w:t xml:space="preserve"> </w:t>
      </w:r>
      <w:r>
        <w:rPr>
          <w:bCs/>
          <w:b/>
        </w:rPr>
        <w:t xml:space="preserve">Myanmar Yangon</w:t>
      </w:r>
      <w:r>
        <w:t xml:space="preserve">, this report recommends:</w:t>
      </w:r>
    </w:p>
    <w:p>
      <w:pPr>
        <w:numPr>
          <w:ilvl w:val="0"/>
          <w:numId w:val="1005"/>
        </w:numPr>
        <w:pStyle w:val="Compact"/>
      </w:pPr>
      <w:r>
        <w:t xml:space="preserve">**Digital Transformation:** Implementation of case management systems to reduce paperwork and improve transparency for users interacting with a **Judge**.</w:t>
      </w:r>
    </w:p>
    <w:p>
      <w:pPr>
        <w:numPr>
          <w:ilvl w:val="0"/>
          <w:numId w:val="1005"/>
        </w:numPr>
        <w:pStyle w:val="Compact"/>
      </w:pPr>
      <w:r>
        <w:t xml:space="preserve">**Continuous Training:** Specialized workshops on international commercial law and human rights for **Judges** in</w:t>
      </w:r>
    </w:p>
    <w:p>
      <w:pPr>
        <w:numPr>
          <w:ilvl w:val="0"/>
          <w:numId w:val="1000"/>
        </w:numPr>
        <w:pStyle w:val="Compact"/>
      </w:pPr>
      <w:r>
        <w:t xml:space="preserve">Myanmar Yangon.</w:t>
      </w:r>
    </w:p>
    <w:p>
      <w:pPr>
        <w:numPr>
          <w:ilvl w:val="0"/>
          <w:numId w:val="1005"/>
        </w:numPr>
        <w:pStyle w:val="Compact"/>
      </w:pPr>
      <w:r>
        <w:t xml:space="preserve">**Public Awareness Campaigns:** Educating citizens about their rights to reduce unnecessary litigation and support the **Judge’s** role in</w:t>
      </w:r>
    </w:p>
    <w:p>
      <w:pPr>
        <w:numPr>
          <w:ilvl w:val="0"/>
          <w:numId w:val="1000"/>
        </w:numPr>
        <w:pStyle w:val="Compact"/>
      </w:pPr>
      <w:r>
        <w:t xml:space="preserve">My Myanmar Yangon.</w:t>
      </w:r>
    </w:p>
    <w:p>
      <w:pPr>
        <w:pStyle w:val="FirstParagraph"/>
      </w:pPr>
      <w:r>
        <w:t xml:space="preserve">These steps will strengthen the judicial framework in</w:t>
      </w:r>
    </w:p>
    <w:p>
      <w:pPr>
        <w:pStyle w:val="BodyText"/>
      </w:pPr>
      <w:r>
        <w:t xml:space="preserve">My Myanmar Yangon, ensuring that every **Judge** can perform their duties with maximum effectiveness.</w:t>
      </w:r>
    </w:p>
    <w:bookmarkEnd w:id="30"/>
    <w:bookmarkStart w:id="31" w:name="conclusion"/>
    <w:p>
      <w:pPr>
        <w:pStyle w:val="Heading1"/>
      </w:pPr>
      <w:r>
        <w:t xml:space="preserve">**8. Conclusion**</w:t>
      </w:r>
    </w:p>
    <w:p>
      <w:pPr>
        <w:pStyle w:val="FirstParagraph"/>
      </w:pPr>
      <w:r>
        <w:t xml:space="preserve">In conclusion, this laboratory report underscores the critical importance of the **Judge** within the judicial ecosystem of</w:t>
      </w:r>
      <w:r>
        <w:t xml:space="preserve"> </w:t>
      </w:r>
      <w:r>
        <w:rPr>
          <w:bCs/>
          <w:b/>
        </w:rPr>
        <w:t xml:space="preserve">Myanmar Yangon</w:t>
      </w:r>
      <w:r>
        <w:t xml:space="preserve">. The city’s dynamic nature demands a judiciary that is both resilient and adaptable. The **Judge**, operating at the intersection of tradition and modernity, plays a vital role in maintaining social order and economic stability in</w:t>
      </w:r>
    </w:p>
    <w:p>
      <w:pPr>
        <w:pStyle w:val="BodyText"/>
      </w:pPr>
      <w:r>
        <w:t xml:space="preserve">My Myanmar Yangon. Future developments must focus on supporting these judicial officers with better resources and training, ensuring that justice remains accessible to all residents of</w:t>
      </w:r>
    </w:p>
    <w:p>
      <w:pPr>
        <w:pStyle w:val="BodyText"/>
      </w:pPr>
      <w:r>
        <w:t xml:space="preserve">My Myanmar Yangon.</w:t>
      </w:r>
    </w:p>
    <w:bookmarkEnd w:id="31"/>
    <w:bookmarkStart w:id="32" w:name="references"/>
    <w:p>
      <w:pPr>
        <w:pStyle w:val="Heading1"/>
      </w:pPr>
      <w:r>
        <w:t xml:space="preserve">**9. References**</w:t>
      </w:r>
    </w:p>
    <w:p>
      <w:pPr>
        <w:numPr>
          <w:ilvl w:val="0"/>
          <w:numId w:val="1006"/>
        </w:numPr>
        <w:pStyle w:val="Compact"/>
      </w:pPr>
      <w:r>
        <w:t xml:space="preserve">Military Law Council (2021). *The Penal Code of Myanmar*. Yangon.</w:t>
      </w:r>
    </w:p>
    <w:p>
      <w:pPr>
        <w:numPr>
          <w:ilvl w:val="0"/>
          <w:numId w:val="1006"/>
        </w:numPr>
        <w:pStyle w:val="Compact"/>
      </w:pPr>
      <w:r>
        <w:t xml:space="preserve">Supreme Court of Union (2020). *Annual Report on Judicial Statistics in Yangon Division*.</w:t>
      </w:r>
    </w:p>
    <w:p>
      <w:pPr>
        <w:numPr>
          <w:ilvl w:val="0"/>
          <w:numId w:val="1006"/>
        </w:numPr>
        <w:pStyle w:val="Compact"/>
      </w:pPr>
      <w:r>
        <w:t xml:space="preserve">Hlaing, M. T. (2019). *Customary Law and Statutory Law in Contemporary Myanmar*. Journal of Southeast Asian Legal Studies.**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Systems Analysis - The Judge in Myanmar Yangon</dc:title>
  <dc:creator/>
  <dc:language>en</dc:language>
  <cp:keywords/>
  <dcterms:created xsi:type="dcterms:W3CDTF">2026-07-29T02:48:03Z</dcterms:created>
  <dcterms:modified xsi:type="dcterms:W3CDTF">2026-07-29T02:48:03Z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