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Judicial</w:t>
      </w:r>
      <w:r>
        <w:t xml:space="preserve"> </w:t>
      </w:r>
      <w:r>
        <w:t xml:space="preserve">Arbiter</w:t>
      </w:r>
      <w:r>
        <w:t xml:space="preserve"> </w:t>
      </w:r>
      <w:r>
        <w:t xml:space="preserv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c2b20e5d16beefc74ab2121183ea9422ee3fb33"/>
    <w:p>
      <w:pPr>
        <w:pStyle w:val="Heading1"/>
      </w:pPr>
      <w:r>
        <w:t xml:space="preserve">Laboratory Analysis Report: The Function and Application of the Judge within the Legal Framework of New Zealand Auckland</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Auckland District Court &amp; High Court Registries, New Zealand Auckland</w:t>
      </w:r>
    </w:p>
    <w:p>
      <w:pPr>
        <w:pStyle w:val="BodyText"/>
      </w:pPr>
      <w:r>
        <w:rPr>
          <w:bCs/>
          <w:b/>
        </w:rPr>
        <w:t xml:space="preserve">Status:</w:t>
      </w:r>
      <w:r>
        <w:t xml:space="preserve"> </w:t>
      </w:r>
      <w:r>
        <w:t xml:space="preserve">Completed Analysis</w:t>
      </w:r>
    </w:p>
    <w:bookmarkStart w:id="20" w:name="the-abstract-summary-of-findings"/>
    <w:p>
      <w:pPr>
        <w:pStyle w:val="Heading2"/>
      </w:pPr>
      <w:r>
        <w:t xml:space="preserve">The Abstract (Summary of Findings)</w:t>
      </w:r>
    </w:p>
    <w:p>
      <w:pPr>
        <w:pStyle w:val="FirstParagraph"/>
      </w:pPr>
      <w:r>
        <w:t xml:space="preserve">This document serves as a comprehensive Lab Report regarding the operational dynamics, ethical obligations, and societal impact of the Judge within the judicial system of New Zealand Auckland. The primary objective of this analysis is to deconstruct the role of the Judge not merely as an enforcer of statutory law, but as a critical arbiter in maintaining social order, upholding Te Tiriti o Waitangi principles, and ensuring procedural justice. By examining specific case types prevalent in Auckland—a city characterized by diverse demographic inputs and complex urban legal challenges—this report evaluates the efficacy of judicial decision-making. The findings indicate that the modern Judge in New Zealand Auckland operates as a hybrid entity: part strict interpreter of legislation, part mediator for community healing, and part guardian of constitutional rights.</w:t>
      </w:r>
    </w:p>
    <w:bookmarkEnd w:id="20"/>
    <w:bookmarkStart w:id="21" w:name="introduction"/>
    <w:p>
      <w:pPr>
        <w:pStyle w:val="Heading2"/>
      </w:pPr>
      <w:r>
        <w:t xml:space="preserve">1. Introduction</w:t>
      </w:r>
    </w:p>
    <w:p>
      <w:pPr>
        <w:pStyle w:val="FirstParagraph"/>
      </w:pPr>
      <w:r>
        <w:t xml:space="preserve">The term "Lab Report" traditionally implies experimental observation; however, in the context of legal sociology, the courtroom serves as the laboratory where laws are tested against human behavior. This report focuses on a specific variable within this laboratory: The Judge. Specifically situated in New Zealand Auckland, one of New Zealand’s most populous and legally active regions, the role of the Judge is subjected to unique pressures due to high case volumes and cultural diversity.</w:t>
      </w:r>
    </w:p>
    <w:p>
      <w:pPr>
        <w:pStyle w:val="BodyText"/>
      </w:pPr>
      <w:r>
        <w:t xml:space="preserve">New Zealand’s legal system is derived from English common law but has evolved significantly through local statutes and indigenous perspectives. In Auckland, a city that acts as a microcosm for global multiculturalism, the Judge must navigate this complexity with precision. The primary hypothesis of this report is that the effectiveness of the New Zealand judicial system relies heavily on the adaptability and cultural competency of its Judges in urban centers like Auckland.</w:t>
      </w:r>
    </w:p>
    <w:bookmarkEnd w:id="21"/>
    <w:bookmarkStart w:id="22" w:name="methodology-observational-framework"/>
    <w:p>
      <w:pPr>
        <w:pStyle w:val="Heading2"/>
      </w:pPr>
      <w:r>
        <w:t xml:space="preserve">2. Methodology: Observational Framework</w:t>
      </w:r>
    </w:p>
    <w:p>
      <w:pPr>
        <w:pStyle w:val="FirstParagraph"/>
      </w:pPr>
      <w:r>
        <w:t xml:space="preserve">To analyze the performance and function of a Judge, this lab report utilizes a qualitative observational framework based on public records, judicial sentencing remarks from the Auckland District Court and High Court, and statutory requirements under the Sentencing Act 2002. The data points include:</w:t>
      </w:r>
    </w:p>
    <w:p>
      <w:pPr>
        <w:numPr>
          <w:ilvl w:val="0"/>
          <w:numId w:val="1001"/>
        </w:numPr>
        <w:pStyle w:val="Compact"/>
      </w:pPr>
      <w:r>
        <w:rPr>
          <w:bCs/>
          <w:b/>
        </w:rPr>
        <w:t xml:space="preserve">Cultural Integration:</w:t>
      </w:r>
      <w:r>
        <w:t xml:space="preserve"> </w:t>
      </w:r>
      <w:r>
        <w:t xml:space="preserve">How Judges incorporate Te Ao Māori concepts into sentencing.</w:t>
      </w:r>
    </w:p>
    <w:p>
      <w:pPr>
        <w:numPr>
          <w:ilvl w:val="0"/>
          <w:numId w:val="1001"/>
        </w:numPr>
        <w:pStyle w:val="Compact"/>
      </w:pPr>
      <w:r>
        <w:rPr>
          <w:bCs/>
          <w:b/>
        </w:rPr>
        <w:t xml:space="preserve">Fairness Metrics:</w:t>
      </w:r>
      <w:r>
        <w:t xml:space="preserve"> </w:t>
      </w:r>
      <w:r>
        <w:t xml:space="preserve">Adherence to the principles of natural justice and equality before the law.</w:t>
      </w:r>
    </w:p>
    <w:bookmarkEnd w:id="22"/>
    <w:bookmarkStart w:id="26" w:name="Xfc4fb10be9db9e3717572fec73219e37bcdae51"/>
    <w:p>
      <w:pPr>
        <w:pStyle w:val="Heading2"/>
      </w:pPr>
      <w:r>
        <w:t xml:space="preserve">3. Results: The Anatomy of Judicial Decision-Making</w:t>
      </w:r>
    </w:p>
    <w:bookmarkStart w:id="23" w:name="a.-the-dual-role-statute-vs.-discretion"/>
    <w:p>
      <w:pPr>
        <w:pStyle w:val="Heading3"/>
      </w:pPr>
      <w:r>
        <w:t xml:space="preserve">A. The Dual Role: Statute vs. Discretion</w:t>
      </w:r>
    </w:p>
    <w:p>
      <w:pPr>
        <w:pStyle w:val="FirstParagraph"/>
      </w:pPr>
      <w:r>
        <w:t xml:space="preserve">In New Zealand, a Judge does not create law in the same manner as a legislature; rather, they interpret it. However, in Auckland’s busy dockets, the discretionary power of the Judge is frequently exercised. This report observes that Judges often act as gatekeepers of justice by utilizing diversionary options where appropriate. For minor offenses common in urban areas—such as disorderly conduct or minor theft—the Judge evaluates whether a custodial sentence serves rehabilitative purposes or merely exacerbates systemic issues.</w:t>
      </w:r>
    </w:p>
    <w:bookmarkEnd w:id="23"/>
    <w:bookmarkStart w:id="24" w:name="Xd0f03a788fc9b14cc6bda63ec5fe1aab3a2ea06"/>
    <w:p>
      <w:pPr>
        <w:pStyle w:val="Heading3"/>
      </w:pPr>
      <w:r>
        <w:t xml:space="preserve">B. Integration of Te Tiriti o Waitangi Principles</w:t>
      </w:r>
    </w:p>
    <w:p>
      <w:pPr>
        <w:pStyle w:val="FirstParagraph"/>
      </w:pPr>
      <w:r>
        <w:t xml:space="preserve">A critical aspect of the modern Judge in New Zealand Auckland is their obligation to consider the principles of Te Tiriti o Waitangi (The Treaty of Waitangi). This is not merely symbolic. In practice, this means that a Judge must actively seek to understand the cultural context of Māori defendants. The "Lab Report" findings suggest that successful Judges in Auckland employ specific methodologies, such as requesting pre-sentence reports that detail whānau (family) support structures and hapū (sub-tribe) connections. This holistic approach distinguishes the New Zealand judicial process from purely adversarial systems found in other jurisdictions.</w:t>
      </w:r>
    </w:p>
    <w:bookmarkEnd w:id="24"/>
    <w:bookmarkStart w:id="25" w:name="Xb2d28e7c2a4cf9261c003877bc74c7de1559534"/>
    <w:p>
      <w:pPr>
        <w:pStyle w:val="Heading3"/>
      </w:pPr>
      <w:r>
        <w:t xml:space="preserve">C. Sentencing Philosophy in an Urban Context</w:t>
      </w:r>
    </w:p>
    <w:p>
      <w:pPr>
        <w:pStyle w:val="FirstParagraph"/>
      </w:pPr>
      <w:r>
        <w:t xml:space="preserve">Auckland presents specific challenges regarding public safety and rehabilitation resources. The analysis of sentencing remarks reveals that Judges prioritize community-based sanctions over imprisonment where possible, provided the risk to the public is low. This reflects a shift in New Zealand’s penal policy toward restorative justice. The Judge acts as the primary agent of this shift, weighing mitigation factors such as substance abuse issues, mental health disorders (often exacerbated by urban isolation), and prior interactions with social services.</w:t>
      </w:r>
    </w:p>
    <w:bookmarkEnd w:id="25"/>
    <w:bookmarkEnd w:id="26"/>
    <w:bookmarkStart w:id="27" w:name="X6d39fefce662462f8101626a4225e3b1d2f1490"/>
    <w:p>
      <w:pPr>
        <w:pStyle w:val="Heading2"/>
      </w:pPr>
      <w:r>
        <w:t xml:space="preserve">4. Discussion: Challenges Facing the Auckland Judiciary</w:t>
      </w:r>
    </w:p>
    <w:p>
      <w:pPr>
        <w:pStyle w:val="FirstParagraph"/>
      </w:pPr>
      <w:r>
        <w:t xml:space="preserve">The efficiency of a Judge is often compromised by resource constraints. In New Zealand Auckland, court backlogs are significant. This report identifies that while Judges strive for thoroughness, time pressures can impact the depth of engagement with complex cases. Furthermore, there is an ongoing discussion regarding judicial bias. The "Lab Report" notes that rigorous training and diversity in the appointment of Judges to bench roles in Auckland have helped mitigate unconscious biases, yet continuous professional development remains essential.</w:t>
      </w:r>
    </w:p>
    <w:p>
      <w:pPr>
        <w:pStyle w:val="BodyText"/>
      </w:pPr>
      <w:r>
        <w:t xml:space="preserve">Another critical factor is public confidence. In a metropolitan area like New Zealand Auckland, where media scrutiny is intense, the Judge must maintain an aura of impartiality while being accessible. The transparency required by modern digital records means that every decision made by a Judge in Auckland is subject to public review, raising the standard for written judgments and oral explanations.</w:t>
      </w:r>
    </w:p>
    <w:bookmarkEnd w:id="27"/>
    <w:bookmarkStart w:id="28" w:name="conclusion"/>
    <w:p>
      <w:pPr>
        <w:pStyle w:val="Heading2"/>
      </w:pPr>
      <w:r>
        <w:t xml:space="preserve">5. Conclusion</w:t>
      </w:r>
    </w:p>
    <w:p>
      <w:pPr>
        <w:pStyle w:val="FirstParagraph"/>
      </w:pPr>
      <w:r>
        <w:t xml:space="preserve">This Lab Report concludes that the Judge in New Zealand Auckland occupies a pivotal position within the nation's democratic infrastructure. The role extends far beyond adjudicating guilt or innocence; it involves navigating the intricate interplay between colonial legal traditions and indigenous rights, managing high-volume caseloads with empathy, and adapting sentencing outcomes to serve individual rehabilitation rather than solely punitive ends.</w:t>
      </w:r>
    </w:p>
    <w:p>
      <w:pPr>
        <w:pStyle w:val="BodyText"/>
      </w:pPr>
      <w:r>
        <w:t xml:space="preserve">The data indicates that when a Judge in Auckland effectively utilizes discretionary powers aligned with Te Tiriti o Waitangi principles, the justice system achieves higher levels of legitimacy and public trust. Therefore, the continuous education of Judges in cultural competence and trauma-informed practices is not optional but fundamental to the integrity of New Zealand’s legal framework.</w:t>
      </w:r>
    </w:p>
    <w:bookmarkEnd w:id="28"/>
    <w:bookmarkStart w:id="29" w:name="references-and-legal-basis"/>
    <w:p>
      <w:pPr>
        <w:pStyle w:val="Heading2"/>
      </w:pPr>
      <w:r>
        <w:t xml:space="preserve">6. References and Legal Basis</w:t>
      </w:r>
    </w:p>
    <w:p>
      <w:pPr>
        <w:numPr>
          <w:ilvl w:val="0"/>
          <w:numId w:val="1002"/>
        </w:numPr>
        <w:pStyle w:val="Compact"/>
      </w:pPr>
      <w:r>
        <w:t xml:space="preserve">The Constitution Act 1986 (New Zealand)</w:t>
      </w:r>
    </w:p>
    <w:p>
      <w:pPr>
        <w:numPr>
          <w:ilvl w:val="0"/>
          <w:numId w:val="1002"/>
        </w:numPr>
        <w:pStyle w:val="Compact"/>
      </w:pPr>
      <w:r>
        <w:t xml:space="preserve">Sentencing Act 2002 (New Zealand)</w:t>
      </w:r>
    </w:p>
    <w:p>
      <w:pPr>
        <w:numPr>
          <w:ilvl w:val="0"/>
          <w:numId w:val="1002"/>
        </w:numPr>
        <w:pStyle w:val="Compact"/>
      </w:pPr>
      <w:r>
        <w:t xml:space="preserve">Criminal Procedure Act 2011 (New Zealand)</w:t>
      </w:r>
    </w:p>
    <w:p>
      <w:pPr>
        <w:numPr>
          <w:ilvl w:val="0"/>
          <w:numId w:val="1002"/>
        </w:numPr>
        <w:pStyle w:val="Compact"/>
      </w:pPr>
      <w:r>
        <w:t xml:space="preserve">Treaty of Waitangi Principles Case Law precedents.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Judicial Arbiter - A Case Study of the Judge in New Zealand Auckland</dc:title>
  <dc:creator/>
  <dc:language>en</dc:language>
  <cp:keywords/>
  <dcterms:created xsi:type="dcterms:W3CDTF">2026-07-29T18:41:38Z</dcterms:created>
  <dcterms:modified xsi:type="dcterms:W3CDTF">2026-07-29T18:41:38Z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