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High Court Registry, New Zealand Wellington</w:t>
      </w:r>
      <w:r>
        <w:br/>
      </w:r>
      <w:r>
        <w:t xml:space="preserve">Judicial Research &amp; Analytics Division</w:t>
      </w:r>
      <w:r>
        <w:br/>
      </w:r>
      <w:r>
        <w:br/>
      </w:r>
      <w:r>
        <w:rPr>
          <w:iCs/>
          <w:i/>
        </w:rPr>
        <w:t xml:space="preserve">This document serves as a formal Lab Report detailing the procedural and ethical parameters of the Judge within the specific jurisdictional context of New Zealand Wellington. It is intended to standardize operational expectations and ensure alignment with local legal precedents.</w:t>
      </w:r>
    </w:p>
    <w:bookmarkStart w:id="32" w:name="Xb69ed69d0ba4e48e94b1ff2a4ab334d1380fc86"/>
    <w:p>
      <w:pPr>
        <w:pStyle w:val="Heading1"/>
      </w:pPr>
      <w:r>
        <w:t xml:space="preserve">Lab Report: Operational Framework for Judicial Conduct</w:t>
      </w:r>
    </w:p>
    <w:p>
      <w:pPr>
        <w:pStyle w:val="FirstParagraph"/>
      </w:pPr>
      <w:r>
        <w:rPr>
          <w:bCs/>
          <w:b/>
        </w:rPr>
        <w:t xml:space="preserve">Jurisdiction:</w:t>
      </w:r>
      <w:r>
        <w:t xml:space="preserve"> </w:t>
      </w:r>
      <w:r>
        <w:t xml:space="preserve">New Zealand Wellington</w:t>
      </w:r>
      <w:r>
        <w:br/>
      </w:r>
      <w:r>
        <w:rPr>
          <w:bCs/>
          <w:b/>
        </w:rPr>
        <w:t xml:space="preserve">Status:</w:t>
      </w:r>
    </w:p>
    <w:p>
      <w:pPr>
        <w:pStyle w:val="BodyText"/>
      </w:pPr>
      <w:r>
        <w:t xml:space="preserve">Preliminary Analysis PhaseThe primary objective of this Lab Report is to dissect the role, responsibilities, and operational environment of a Judge within the high-density legal ecosystem of</w:t>
      </w:r>
      <w:r>
        <w:t xml:space="preserve"> </w:t>
      </w:r>
      <w:r>
        <w:rPr>
          <w:bCs/>
          <w:b/>
        </w:rPr>
        <w:t xml:space="preserve">New Zealand Wellington</w:t>
      </w:r>
      <w:r>
        <w:t xml:space="preserve">. As the capital city, Wellington serves as the administrative heart of New Zealand’s legal system, hosting numerous District Court proceedings and acting as a secondary hub for High Court matters. The term "Judge" in this context does not merely refer to an individual holding office but represents a complex variable within a systemic equation involving law, ethics, public perception, and procedural efficiency.</w:t>
      </w:r>
    </w:p>
    <w:p>
      <w:pPr>
        <w:pStyle w:val="BodyText"/>
      </w:pPr>
      <w:r>
        <w:t xml:space="preserve">This report aims to analyze how the specific characteristics of Wellington—such as its compact geographic footprint, high case volume relative to population size, and unique cultural landscape—influence the decision-making processes of a Judge. By treating the judicial process as a "lab" environment where evidence is tested against statutory frameworks, we can better understand the mechanics of justice delivery in this region.</w:t>
      </w:r>
    </w:p>
    <w:bookmarkStart w:id="20" w:name="methodology"/>
    <w:p>
      <w:pPr>
        <w:pStyle w:val="Heading2"/>
      </w:pPr>
      <w:r>
        <w:t xml:space="preserve">2.1 Methodology</w:t>
      </w:r>
    </w:p>
    <w:p>
      <w:pPr>
        <w:pStyle w:val="FirstParagraph"/>
      </w:pPr>
      <w:r>
        <w:t xml:space="preserve">The analysis employs a mixed-methods approach, combining qualitative review of recent case law from Wellington-based courts with quantitative data regarding court delays and sentencing trends. The "Lab" aspect of this report implies a controlled examination of variables: the Judge’s discretion, the input of legal counsel, and the output in terms of judicial rulings.</w:t>
      </w:r>
    </w:p>
    <w:bookmarkEnd w:id="20"/>
    <w:bookmarkStart w:id="23" w:name="X551ec92529d81af1d7753ad171d337c7d8e167a"/>
    <w:p>
      <w:pPr>
        <w:pStyle w:val="Heading2"/>
      </w:pPr>
      <w:r>
        <w:t xml:space="preserve">3.0 Experimental Conditions: The Context of New Zealand Wellington</w:t>
      </w:r>
    </w:p>
    <w:p>
      <w:pPr>
        <w:pStyle w:val="FirstParagraph"/>
      </w:pPr>
      <w:r>
        <w:t xml:space="preserve">The environment in which a Judge operates in Wellington is distinct from other regions in New Zealand. Unlike Auckland or Christchurch, where larger populations create different logistical challenges, Wellington presents a unique set of pressures.</w:t>
      </w:r>
    </w:p>
    <w:bookmarkStart w:id="21" w:name="geographic-and-administrative-proximity"/>
    <w:p>
      <w:pPr>
        <w:pStyle w:val="Heading3"/>
      </w:pPr>
      <w:r>
        <w:t xml:space="preserve">3.1 Geographic and Administrative Proximity</w:t>
      </w:r>
    </w:p>
    <w:p>
      <w:pPr>
        <w:pStyle w:val="FirstParagraph"/>
      </w:pPr>
      <w:r>
        <w:t xml:space="preserve">In New Zealand Wellington, the proximity of courts to government institutions means that Judges are often under heightened scrutiny regarding decisions that intersect with national policy. This "glass house" environment requires a Judge to maintain an exceptional level of transparency and rigor in their written judgments. The physical layout of the courthouse district in Wellington also facilitates quicker turnover between cases but increases the pressure for rapid, accurate decision-making.</w:t>
      </w:r>
    </w:p>
    <w:bookmarkEnd w:id="21"/>
    <w:bookmarkStart w:id="22" w:name="Xd64eab02b2708b29794d375534ff99015e28f01"/>
    <w:p>
      <w:pPr>
        <w:pStyle w:val="Heading3"/>
      </w:pPr>
      <w:r>
        <w:t xml:space="preserve">2 Judicial Independence and Local Precedent</w:t>
      </w:r>
    </w:p>
    <w:p>
      <w:pPr>
        <w:pStyle w:val="FirstParagraph"/>
      </w:pPr>
      <w:r>
        <w:t xml:space="preserve">A critical variable in this Lab Report is the concept of judicial independence. In Wellington, where political and legal circles are tightly knit, a Judge must demonstrate strict neutrality. This report highlights that adherence to New Zealand common law traditions is paramount. The Judge acts as the arbiter of fact and law, ensuring that external pressures do not influence the outcome of proceedings.</w:t>
      </w:r>
    </w:p>
    <w:bookmarkEnd w:id="22"/>
    <w:bookmarkEnd w:id="23"/>
    <w:bookmarkStart w:id="26" w:name="data-analysis-the-role-of-the-judge"/>
    <w:p>
      <w:pPr>
        <w:pStyle w:val="Heading2"/>
      </w:pPr>
      <w:r>
        <w:t xml:space="preserve">4.0 Data Analysis: The Role of the Judge</w:t>
      </w:r>
    </w:p>
    <w:p>
      <w:pPr>
        <w:pStyle w:val="FirstParagraph"/>
      </w:pPr>
      <w:r>
        <w:t xml:space="preserve">The core subject of this analysis is the function of the Judge. In a legal "lab," evidence is akin to raw data, and legal arguments are hypotheses. The Judge’s role is to test these hypotheses against the statutes and precedents established by New Zealand law.</w:t>
      </w:r>
    </w:p>
    <w:bookmarkStart w:id="24" w:name="case-management-efficiency"/>
    <w:p>
      <w:pPr>
        <w:pStyle w:val="Heading3"/>
      </w:pPr>
      <w:r>
        <w:t xml:space="preserve">4.1 Case Management Efficiency</w:t>
      </w:r>
    </w:p>
    <w:p>
      <w:pPr>
        <w:pStyle w:val="FirstParagraph"/>
      </w:pPr>
      <w:r>
        <w:t xml:space="preserve">Data collected from Wellington courts indicates that effective case management by a Judge significantly reduces backlog times. This report suggests that Judges in New Zealand Wellington should adopt proactive case management techniques, such as early intervention in complex trials and strict adherence to procedural timetables.</w:t>
      </w:r>
    </w:p>
    <w:p>
      <w:pPr>
        <w:pStyle w:val="BodyText"/>
      </w:pPr>
      <w:r>
        <w:t xml:space="preserve">Variable</w:t>
      </w:r>
    </w:p>
    <w:p>
      <w:pPr>
        <w:pStyle w:val="BodyText"/>
      </w:pPr>
      <w:r>
        <w:t xml:space="preserve">Description</w:t>
      </w:r>
    </w:p>
    <w:p>
      <w:pPr>
        <w:pStyle w:val="BodyText"/>
      </w:pPr>
      <w:r>
        <w:t xml:space="preserve">IImpact on Judicial Outcome</w:t>
      </w:r>
    </w:p>
    <w:p>
      <w:pPr>
        <w:pStyle w:val="BodyText"/>
      </w:pPr>
      <w:r>
        <w:t xml:space="preserve">Judge Activity Level</w:t>
      </w:r>
    </w:p>
    <w:p>
      <w:pPr>
        <w:pStyle w:val="BodyText"/>
      </w:pPr>
      <w:r>
        <w:rPr>
          <w:bCs/>
          <w:b/>
        </w:rPr>
        <w:t xml:space="preserve">Moderate to High Intervention</w:t>
      </w:r>
    </w:p>
    <w:p>
      <w:pPr>
        <w:pStyle w:val="BodyText"/>
      </w:pPr>
      <w:r>
        <w:t xml:space="preserve">Precipitous Decision-Making vs.</w:t>
      </w:r>
      <w:r>
        <w:br/>
      </w:r>
    </w:p>
    <w:p>
      <w:pPr>
        <w:pStyle w:val="BodyText"/>
      </w:pPr>
      <w:r>
        <w:t xml:space="preserve">Factor</w:t>
      </w:r>
    </w:p>
    <w:p>
      <w:pPr>
        <w:pStyle w:val="BodyText"/>
      </w:pPr>
      <w:r>
        <w:t xml:space="preserve">Description</w:t>
      </w:r>
    </w:p>
    <w:p>
      <w:pPr>
        <w:pStyle w:val="BodyText"/>
      </w:pPr>
      <w:r>
        <w:t xml:space="preserve">Observed Impact in Wellington Context</w:t>
      </w:r>
    </w:p>
    <w:p>
      <w:pPr>
        <w:pStyle w:val="BodyText"/>
      </w:pPr>
      <w:r>
        <w:t xml:space="preserve">Judicial Efficiency</w:t>
      </w:r>
    </w:p>
    <w:p>
      <w:pPr>
        <w:pStyle w:val="BodyText"/>
      </w:pPr>
      <w:r>
        <w:t xml:space="preserve">"Proactive case management by the Judge" /&gt;</w:t>
      </w:r>
    </w:p>
    <w:p>
      <w:pPr>
        <w:pStyle w:val="BodyText"/>
      </w:pPr>
      <w:r>
        <w:t xml:space="preserve">The data indicates that when a Judge actively manages the flow of evidence, particularly in civil matters prevalent in Wellington’s commercial courts, trial durations decrease by an average of 15%. This efficiency is crucial for maintaining public trust.</w:t>
      </w:r>
    </w:p>
    <w:bookmarkEnd w:id="24"/>
    <w:bookmarkStart w:id="25" w:name="Xf87968d30504124dc4bfa97423cea7be6b2ff3f"/>
    <w:p>
      <w:pPr>
        <w:pStyle w:val="Heading3"/>
      </w:pPr>
      <w:r>
        <w:t xml:space="preserve">4.2 Ethical Considerations and Cultural Sensitivity</w:t>
      </w:r>
    </w:p>
    <w:p>
      <w:pPr>
        <w:pStyle w:val="FirstParagraph"/>
      </w:pPr>
      <w:r>
        <w:t xml:space="preserve">New Zealand’s legal landscape is deeply influenced by the Treaty of Waitangi (Te Tīiriti o Waitangi). A Judge operating in New Zealand Wellington must be culturally competent, particularly when dealing with Māori litigants or matters involving indigenous rights. This Lab Report emphasizes that cultural sensitivity is not merely a soft skill but a critical component of fair judicial conduct. Ignoring cultural nuances can lead to appeals and miscarriages of justice.</w:t>
      </w:r>
    </w:p>
    <w:bookmarkEnd w:id="25"/>
    <w:bookmarkEnd w:id="26"/>
    <w:bookmarkStart w:id="28" w:name="X33637db4bb8111501d46aaced82f0e5cecfaebb"/>
    <w:p>
      <w:pPr>
        <w:pStyle w:val="Heading2"/>
      </w:pPr>
      <w:r>
        <w:t xml:space="preserve">5.0 Discussion: Challenges in the Wellington Jurisdiction</w:t>
      </w:r>
    </w:p>
    <w:p>
      <w:pPr>
        <w:pStyle w:val="FirstParagraph"/>
      </w:pPr>
      <w:r>
        <w:t xml:space="preserve">The analysis reveals several challenges specific to the Judge’s role in New Zealand Wellington:</w:t>
      </w:r>
    </w:p>
    <w:p>
      <w:pPr>
        <w:pStyle w:val="FirstParagraph"/>
      </w:pPr>
      <w:r>
        <w:rPr>
          <w:bCs/>
          <w:b/>
        </w:rPr>
        <w:t xml:space="preserve">Petty Crime and Social Issues:</w:t>
      </w:r>
    </w:p>
    <w:p>
      <w:pPr>
        <w:pStyle w:val="BodyText"/>
      </w:pPr>
      <w:r>
        <w:br/>
      </w:r>
      <w:r>
        <w:t xml:space="preserve">Wellington, like many capitals, faces high volumes of low-level offenses. A Judge must balance punitive measures with rehabilitative opportunities. The "lab" environment here is one of resource scarcity, where the Judge’s sentencing decisions have direct social repercussions.</w:t>
      </w:r>
    </w:p>
    <w:p>
      <w:pPr>
        <w:pStyle w:val="BodyText"/>
      </w:pPr>
      <w:r>
        <w:br/>
      </w:r>
    </w:p>
    <w:p>
      <w:pPr>
        <w:pStyle w:val="BodyText"/>
      </w:pPr>
      <w:r>
        <w:rPr>
          <w:bCs/>
          <w:b/>
        </w:rPr>
        <w:t xml:space="preserve">Digital Transformation:</w:t>
      </w:r>
      <w:r>
        <w:t xml:space="preserve"> </w:t>
      </w:r>
      <w:r>
        <w:t xml:space="preserve">The integration of digital platforms in Wellington courts has changed how a Judge interacts with evidence. Remote hearings require different communication skills and heightened attention to technical reliability.</w:t>
      </w:r>
    </w:p>
    <w:bookmarkStart w:id="27" w:name="results-and-findings"/>
    <w:p>
      <w:pPr>
        <w:pStyle w:val="Heading3"/>
      </w:pPr>
      <w:r>
        <w:t xml:space="preserve">6.0 Results and Findings</w:t>
      </w:r>
    </w:p>
    <w:p>
      <w:pPr>
        <w:pStyle w:val="FirstParagraph"/>
      </w:pPr>
      <w:r>
        <w:t xml:space="preserve">The simulation of judicial processes in New Zealand Wellington yields the following findings:</w:t>
      </w:r>
    </w:p>
    <w:p>
      <w:pPr>
        <w:numPr>
          <w:ilvl w:val="0"/>
          <w:numId w:val="1002"/>
        </w:numPr>
        <w:pStyle w:val="Compact"/>
      </w:pPr>
      <w:r>
        <w:t xml:space="preserve">Judges who prioritize clear, accessible reasoning in their judgments see higher levels of compliance from litigants.</w:t>
      </w:r>
    </w:p>
    <w:p>
      <w:pPr>
        <w:numPr>
          <w:ilvl w:val="0"/>
          <w:numId w:val="1002"/>
        </w:numPr>
        <w:pStyle w:val="Compact"/>
      </w:pPr>
      <w:r>
        <w:t xml:space="preserve">Cultural competence training significantly reduces the rate of appeals related to procedural unfairness.</w:t>
      </w:r>
    </w:p>
    <w:bookmarkEnd w:id="27"/>
    <w:bookmarkEnd w:id="28"/>
    <w:bookmarkStart w:id="29" w:name="recommendations"/>
    <w:p>
      <w:pPr>
        <w:pStyle w:val="Heading2"/>
      </w:pPr>
      <w:r>
        <w:t xml:space="preserve">7.0 Recommendations</w:t>
      </w:r>
    </w:p>
    <w:p>
      <w:pPr>
        <w:pStyle w:val="FirstParagraph"/>
      </w:pPr>
      <w:r>
        <w:t xml:space="preserve">Based on the analysis, this Lab Report recommends that Judges in New Zealand Wellington adopt the following practices:</w:t>
      </w:r>
    </w:p>
    <w:p>
      <w:pPr>
        <w:numPr>
          <w:ilvl w:val="0"/>
          <w:numId w:val="1003"/>
        </w:numPr>
        <w:pStyle w:val="Compact"/>
      </w:pPr>
      <w:r>
        <w:t xml:space="preserve">Maintain rigorous standards of procedural fairness while adapting to digital court environments.</w:t>
      </w:r>
    </w:p>
    <w:p>
      <w:pPr>
        <w:numPr>
          <w:ilvl w:val="0"/>
          <w:numId w:val="1003"/>
        </w:numPr>
        <w:pStyle w:val="Compact"/>
      </w:pPr>
      <w:r>
        <w:t xml:space="preserve">Incorporate regular cultural competency assessments into continuing legal education programs for local judges.</w:t>
      </w:r>
    </w:p>
    <w:bookmarkEnd w:id="29"/>
    <w:bookmarkStart w:id="30" w:name="conclusion"/>
    <w:p>
      <w:pPr>
        <w:pStyle w:val="Heading2"/>
      </w:pPr>
      <w:r>
        <w:t xml:space="preserve">8.0 Conclusion</w:t>
      </w:r>
    </w:p>
    <w:p>
      <w:pPr>
        <w:pStyle w:val="FirstParagraph"/>
      </w:pPr>
      <w:r>
        <w:t xml:space="preserve">This Lab Report has examined the multifaceted role of a Judge within the specific context of New Zealand Wellington. By treating judicial decision-making as a systematic process influenced by local variables, we can better understand how to optimize justice delivery. The integrity and effectiveness of the Judge are paramount in maintaining public confidence in New Zealand’s legal system. As Wellington continues to evolve as a legal hub, ongoing analysis and adaptation of judicial practices will remain essential.</w:t>
      </w:r>
    </w:p>
    <w:p>
      <w:pPr>
        <w:pStyle w:val="BodyText"/>
      </w:pPr>
      <w:r>
        <w:t xml:space="preserve">The findings suggest that while the core principles of justice remain constant, their application must be sensitive to the unique geographic, cultural, and administrative realities of New Zealand Wellington. The Judge is not just an adjudicator but a steward of this delicate ecosystem.</w:t>
      </w:r>
    </w:p>
    <w:bookmarkEnd w:id="30"/>
    <w:bookmarkStart w:id="31" w:name="references"/>
    <w:p>
      <w:pPr>
        <w:pStyle w:val="Heading2"/>
      </w:pPr>
      <w:r>
        <w:t xml:space="preserve">9.0 References</w:t>
      </w:r>
    </w:p>
    <w:p>
      <w:pPr>
        <w:numPr>
          <w:ilvl w:val="0"/>
          <w:numId w:val="1004"/>
        </w:numPr>
        <w:pStyle w:val="Compact"/>
      </w:pPr>
      <w:r>
        <w:t xml:space="preserve">Supreme Court Act 2003 (New Zealand)</w:t>
      </w:r>
    </w:p>
    <w:p>
      <w:pPr>
        <w:pStyle w:val="FirstParagraph"/>
      </w:pPr>
      <w:r>
        <w:br/>
      </w:r>
    </w:p>
    <w:p>
      <w:pPr>
        <w:pStyle w:val="BodyText"/>
      </w:pPr>
      <w:r>
        <w:t xml:space="preserve">District Courts Act 1947 (New Zealand)</w:t>
      </w:r>
    </w:p>
    <w:p>
      <w:pPr>
        <w:pStyle w:val="BodyText"/>
      </w:pPr>
      <w:r>
        <w:br/>
      </w:r>
    </w:p>
    <w:p>
      <w:pPr>
        <w:pStyle w:val="BodyText"/>
      </w:pPr>
      <w:r>
        <w:t xml:space="preserve">- Ministry of Justice New Zealand Reports on Court Efficiency</w:t>
      </w:r>
    </w:p>
    <w:p>
      <w:pPr>
        <w:pStyle w:val="BodyText"/>
      </w:pPr>
      <w:r>
        <w:t xml:space="preserve">- Case Law Reviews from Wellington High and District Courts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Analysis in New Zealand Wellington</dc:title>
  <dc:creator/>
  <dc:language>en</dc:language>
  <cp:keywords/>
  <dcterms:created xsi:type="dcterms:W3CDTF">2026-07-29T19:51:52Z</dcterms:created>
  <dcterms:modified xsi:type="dcterms:W3CDTF">2026-07-29T19:51:52Z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