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the</w:t>
      </w:r>
      <w:r>
        <w:t xml:space="preserve"> </w:t>
      </w:r>
      <w:r>
        <w:t xml:space="preserve">Judicial</w:t>
      </w:r>
      <w:r>
        <w:t xml:space="preserve"> </w:t>
      </w:r>
      <w:r>
        <w:t xml:space="preserve">Framework</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Singapore</w:t>
      </w:r>
    </w:p>
    <w:bookmarkStart w:id="33" w:name="Xe72f462f9da59e61456e8d0c4100e18ab8dac1e"/>
    <w:p>
      <w:pPr>
        <w:pStyle w:val="Heading1"/>
      </w:pPr>
      <w:r>
        <w:t xml:space="preserve">Laboratory Report on the Judicial Framework of a Judge in Singapore</w:t>
      </w:r>
    </w:p>
    <w:bookmarkStart w:id="20" w:name="laboratory-report-abstract"/>
    <w:p>
      <w:pPr>
        <w:pStyle w:val="Heading3"/>
      </w:pPr>
      <w:r>
        <w:t xml:space="preserve">Laboratory Report Abstract</w:t>
      </w:r>
    </w:p>
    <w:p>
      <w:pPr>
        <w:pStyle w:val="FirstParagraph"/>
      </w:pPr>
      <w:r>
        <w:t xml:space="preserve">This document serves as a comprehensive laboratory report analyzing the functional dynamics, ethical obligations, and procedural rigors associated with the role of a Judge within the judicial system of Singapore. The study aims to dissect how the unique legal heritage of Singapore, combined with its modern socio-economic demands, shapes the judicial process. By examining case law references and statutory frameworks, this report highlights why understanding the specific context of a Judge in Singapore is critical for legal practitioners and scholars alike.</w:t>
      </w:r>
    </w:p>
    <w:bookmarkEnd w:id="20"/>
    <w:bookmarkStart w:id="21" w:name="introduction"/>
    <w:p>
      <w:pPr>
        <w:pStyle w:val="Heading2"/>
      </w:pPr>
      <w:r>
        <w:t xml:space="preserve">1.0 Introduction</w:t>
      </w:r>
    </w:p>
    <w:p>
      <w:pPr>
        <w:pStyle w:val="FirstParagraph"/>
      </w:pPr>
      <w:r>
        <w:t xml:space="preserve">The primary objective of this laboratory report is to investigate the operational parameters of a Judge presiding over cases in Singapore. In the context of modern jurisprudence, a Judge is not merely an arbiter but a key mechanism in maintaining the rule of law that underpins Singapore’s reputation as a global business hub. This report explores how judicial independence, combined with strict adherence to statutory interpretation, defines the role. The significance of this study lies in its detailed examination of how the concept of justice is operationalized differently in Singapore compared to other common law jurisdictions due to its unique historical and geographical positioning.</w:t>
      </w:r>
    </w:p>
    <w:bookmarkEnd w:id="21"/>
    <w:bookmarkStart w:id="22" w:name="methodology"/>
    <w:p>
      <w:pPr>
        <w:pStyle w:val="Heading2"/>
      </w:pPr>
      <w:r>
        <w:t xml:space="preserve">2.0 Methodology</w:t>
      </w:r>
    </w:p>
    <w:p>
      <w:pPr>
        <w:pStyle w:val="FirstParagraph"/>
      </w:pPr>
      <w:r>
        <w:t xml:space="preserve">To conduct this analysis, a qualitative research method was employed, focusing on secondary data sources. These included the Constitution of the Republic of Singapore, various Acts of Parliament (such as the Criminal Procedure Code and the Civil Procedure Rules), and landmark judgments delivered by courts in Singapore. The "laboratory" aspect refers to an empirical review of how legal theories are tested against real-world applications in Singapore’s High Court and Court of Appeal.</w:t>
      </w:r>
    </w:p>
    <w:bookmarkEnd w:id="22"/>
    <w:bookmarkStart w:id="25" w:name="observations-on-the-role-of-a-judge"/>
    <w:p>
      <w:pPr>
        <w:pStyle w:val="Heading2"/>
      </w:pPr>
      <w:r>
        <w:t xml:space="preserve">3.0 Observations on the Role of a Judge</w:t>
      </w:r>
    </w:p>
    <w:bookmarkStart w:id="23" w:name="Xd2363b975282d8447e1fb6d4429b885e24035c4"/>
    <w:p>
      <w:pPr>
        <w:pStyle w:val="Heading3"/>
      </w:pPr>
      <w:r>
        <w:t xml:space="preserve">3.1 Statutory Interpretation and Legal Precedent</w:t>
      </w:r>
    </w:p>
    <w:p>
      <w:pPr>
        <w:pStyle w:val="FirstParagraph"/>
      </w:pPr>
      <w:r>
        <w:t xml:space="preserve">In observing the daily functions of a Judge in Singapore, it becomes evident that statutory interpretation is paramount. Unlike purely common law systems where precedent is king, Singapore judges often balance English common law principles with local statutes adapted to local conditions. The report notes that a Judge must possess acute analytical skills to interpret laws that are often dense and technical. This observation suggests that the "laboratory" of the courtroom in Singapore produces judgments that are highly precise and less prone to judicial activism than some Western counterparts.</w:t>
      </w:r>
    </w:p>
    <w:bookmarkEnd w:id="23"/>
    <w:bookmarkStart w:id="24" w:name="ethical-constraints-and-impartiality"/>
    <w:p>
      <w:pPr>
        <w:pStyle w:val="Heading3"/>
      </w:pPr>
      <w:r>
        <w:t xml:space="preserve">3.2 Ethical Constraints and Impartiality</w:t>
      </w:r>
    </w:p>
    <w:p>
      <w:pPr>
        <w:pStyle w:val="FirstParagraph"/>
      </w:pPr>
      <w:r>
        <w:t xml:space="preserve">A critical finding of this report is the rigorous ethical framework surrounding a Judge in Singapore. The Code of Judicial Conduct imposes strict boundaries on extrajudicial activities, political participation, and public commentary. This ensures that the integrity of the judiciary remains unimpeachable. The data indicates that any deviation from these norms results in severe disciplinary action, highlighting the zero-tolerance policy toward corruption or bias within the Singapore judicial system.</w:t>
      </w:r>
    </w:p>
    <w:bookmarkEnd w:id="24"/>
    <w:bookmarkEnd w:id="25"/>
    <w:bookmarkStart w:id="28" w:name="analysis-the-unique-context-of-singapore"/>
    <w:p>
      <w:pPr>
        <w:pStyle w:val="Heading2"/>
      </w:pPr>
      <w:r>
        <w:t xml:space="preserve">4.0 Analysis: The Unique Context of Singapore</w:t>
      </w:r>
    </w:p>
    <w:bookmarkStart w:id="26" w:name="multi-cultural-sensitivity"/>
    <w:p>
      <w:pPr>
        <w:pStyle w:val="Heading3"/>
      </w:pPr>
      <w:r>
        <w:t xml:space="preserve">4.1 Multi-Cultural Sensitivity</w:t>
      </w:r>
    </w:p>
    <w:p>
      <w:pPr>
        <w:pStyle w:val="FirstParagraph"/>
      </w:pPr>
      <w:r>
        <w:t xml:space="preserve">Singapore is a multi-religious and multi-ethnic society. A significant portion of this analysis focuses on how a Judge navigates these diverse cultural landscapes. In family law matters, for instance, judges must apply laws that respect different religious personal laws (such as Muslim marriage laws under the Administration of Muslim Law Act) while ensuring they do not conflict with fundamental rights. The report observes that Singaporean Judges act as mediators between tradition and modernity, a role unique to this geopolitical setting.</w:t>
      </w:r>
    </w:p>
    <w:bookmarkEnd w:id="26"/>
    <w:bookmarkStart w:id="27" w:name="efficiency-vs.-thoroughness"/>
    <w:p>
      <w:pPr>
        <w:pStyle w:val="Heading3"/>
      </w:pPr>
      <w:r>
        <w:t xml:space="preserve">4.2 Efficiency vs. Thoroughness</w:t>
      </w:r>
    </w:p>
    <w:p>
      <w:pPr>
        <w:pStyle w:val="FirstParagraph"/>
      </w:pPr>
      <w:r>
        <w:t xml:space="preserve">Data from court statistics reveals a high rate of case resolution in Singapore. However, this efficiency is achieved without compromising thoroughness. The analysis shows that Judges in Singapore utilize case management techniques aggressively to prevent delays. This "judicial efficiency" is a defining characteristic of the Singaporean legal system and contributes significantly to its attractiveness for international commerce.</w:t>
      </w:r>
    </w:p>
    <w:bookmarkEnd w:id="27"/>
    <w:bookmarkEnd w:id="28"/>
    <w:bookmarkStart w:id="29" w:name="X5992ae49211251d92e7abe71cd220ae86000908"/>
    <w:p>
      <w:pPr>
        <w:pStyle w:val="Heading2"/>
      </w:pPr>
      <w:r>
        <w:t xml:space="preserve">5.0 Experimental Variables: Challenges Faced by Judges</w:t>
      </w:r>
    </w:p>
    <w:p>
      <w:pPr>
        <w:pStyle w:val="FirstParagraph"/>
      </w:pPr>
      <w:r>
        <w:t xml:space="preserve">This section outlines the variable factors that impact a Judge’s performance. These include:</w:t>
      </w:r>
    </w:p>
    <w:p>
      <w:pPr>
        <w:numPr>
          <w:ilvl w:val="0"/>
          <w:numId w:val="1001"/>
        </w:numPr>
        <w:pStyle w:val="Compact"/>
      </w:pPr>
      <w:r>
        <w:rPr>
          <w:bCs/>
          <w:b/>
        </w:rPr>
        <w:t xml:space="preserve">Caseload Volume:</w:t>
      </w:r>
      <w:r>
        <w:t xml:space="preserve"> </w:t>
      </w:r>
      <w:r>
        <w:t xml:space="preserve">High volumes of commercial litigation require judges to make swift yet accurate decisions.</w:t>
      </w:r>
    </w:p>
    <w:p>
      <w:pPr>
        <w:numPr>
          <w:ilvl w:val="0"/>
          <w:numId w:val="1001"/>
        </w:numPr>
        <w:pStyle w:val="Compact"/>
      </w:pPr>
      <w:r>
        <w:rPr>
          <w:bCs/>
          <w:b/>
        </w:rPr>
        <w:t xml:space="preserve">Digitalization:</w:t>
      </w:r>
      <w:r>
        <w:t xml:space="preserve"> </w:t>
      </w:r>
      <w:r>
        <w:t xml:space="preserve">The recent implementation of digital court rooms in Singapore requires a Judge to adapt to new technological paradigms, ensuring that virtual proceedings maintain the same level of decorum and fairness as physical ones.</w:t>
      </w:r>
    </w:p>
    <w:p>
      <w:pPr>
        <w:numPr>
          <w:ilvl w:val="0"/>
          <w:numId w:val="1001"/>
        </w:numPr>
        <w:pStyle w:val="Compact"/>
      </w:pPr>
      <w:r>
        <w:rPr>
          <w:bCs/>
          <w:b/>
        </w:rPr>
        <w:t xml:space="preserve">Public Scrutiny:</w:t>
      </w:r>
      <w:r>
        <w:t xml:space="preserve"> </w:t>
      </w:r>
      <w:r>
        <w:t xml:space="preserve">In an era of social media, every judgment by a Judge in Singapore is subject to immediate public analysis, requiring judicial writing that is not only legally sound but also clear and accessible.</w:t>
      </w:r>
    </w:p>
    <w:bookmarkEnd w:id="29"/>
    <w:bookmarkStart w:id="30" w:name="discussion"/>
    <w:p>
      <w:pPr>
        <w:pStyle w:val="Heading2"/>
      </w:pPr>
      <w:r>
        <w:t xml:space="preserve">6.0 Discussion</w:t>
      </w:r>
    </w:p>
    <w:p>
      <w:pPr>
        <w:pStyle w:val="FirstParagraph"/>
      </w:pPr>
      <w:r>
        <w:t xml:space="preserve">The discussion synthesizes the findings to argue that the role of a Judge in Singapore is more complex than simple adjudication. It involves active case management, cultural sensitivity, and strict ethical compliance. The report concludes that the "laboratory" of the Singapore courts produces a specific type of judicial output: highly predictable, commercially friendly, yet socially conscious. This stands in contrast to other jurisdictions where judges may be perceived as more political or less efficient.</w:t>
      </w:r>
    </w:p>
    <w:p>
      <w:pPr>
        <w:pStyle w:val="BodyText"/>
      </w:pPr>
      <w:r>
        <w:t xml:space="preserve">Furthermore, it is observed that international investors and legal practitioners place high value on the consistency of a Judge in Singapore. The predictability of outcomes is a direct result of the rigorous training and selection process for judges in this region. Therefore, the "lab report" confirms that stability in the judiciary is a core asset for Singapore.</w:t>
      </w:r>
    </w:p>
    <w:bookmarkEnd w:id="30"/>
    <w:bookmarkStart w:id="31" w:name="conclusion"/>
    <w:p>
      <w:pPr>
        <w:pStyle w:val="Heading2"/>
      </w:pPr>
      <w:r>
        <w:t xml:space="preserve">7.0 Conclusion</w:t>
      </w:r>
    </w:p>
    <w:p>
      <w:pPr>
        <w:pStyle w:val="FirstParagraph"/>
      </w:pPr>
      <w:r>
        <w:t xml:space="preserve">In conclusion, this laboratory report on the Judge in Singapore demonstrates that the judiciary operates as a highly refined engine of justice. The specific requirements placed upon a Judge—ranging from strict adherence to written law to navigating multicultural nuances—ensure that Singapore maintains its status as a rule-of-law jurisdiction. The findings emphasize that understanding the local context is essential for anyone engaging with legal processes in this region. Future studies should focus on the long-term impact of artificial intelligence tools being introduced into courtrooms in Singapore, which may further alter how a Judge performs their duties.</w:t>
      </w:r>
    </w:p>
    <w:bookmarkEnd w:id="31"/>
    <w:bookmarkStart w:id="32" w:name="references-and-appendices"/>
    <w:p>
      <w:pPr>
        <w:pStyle w:val="Heading2"/>
      </w:pPr>
      <w:r>
        <w:t xml:space="preserve">8.0 References and Appendices</w:t>
      </w:r>
    </w:p>
    <w:p>
      <w:pPr>
        <w:pStyle w:val="FirstParagraph"/>
      </w:pPr>
      <w:r>
        <w:t xml:space="preserve">ID</w:t>
      </w:r>
    </w:p>
    <w:p>
      <w:pPr>
        <w:pStyle w:val="BodyText"/>
      </w:pPr>
      <w:r>
        <w:t xml:space="preserve">Description of Document/Case</w:t>
      </w:r>
    </w:p>
    <w:p>
      <w:pPr>
        <w:pStyle w:val="BodyText"/>
      </w:pPr>
      <w:r>
        <w:t xml:space="preserve">Jurisdiction Relevance (Singapore)</w:t>
      </w:r>
    </w:p>
    <w:p>
      <w:pPr>
        <w:pStyle w:val="BodyText"/>
      </w:pPr>
      <w:r>
        <w:t xml:space="preserve">R01</w:t>
      </w:r>
    </w:p>
    <w:p>
      <w:pPr>
        <w:pStyle w:val="BodyText"/>
      </w:pPr>
      <w:r>
        <w:t xml:space="preserve">The Constitution of the Republic of Singapore, Chapter 3A.</w:t>
      </w:r>
    </w:p>
    <w:p>
      <w:pPr>
        <w:pStyle w:val="BodyText"/>
      </w:pPr>
      <w:r>
        <w:t xml:space="preserve">Fundamental basis for judicial power and independence.</w:t>
      </w:r>
    </w:p>
    <w:p>
      <w:pPr>
        <w:pStyle w:val="BodyText"/>
      </w:pPr>
      <w:r>
        <w:t xml:space="preserve">R02</w:t>
      </w:r>
    </w:p>
    <w:p>
      <w:pPr>
        <w:pStyle w:val="BodyText"/>
      </w:pPr>
      <w:r>
        <w:t xml:space="preserve">Criminal Procedure Code (Chapter 68)</w:t>
      </w:r>
    </w:p>
    <w:p>
      <w:pPr>
        <w:pStyle w:val="BodyText"/>
      </w:pPr>
      <w:r>
        <w:t xml:space="preserve">Governs procedural aspects of criminal trials in Singapore.</w:t>
      </w:r>
    </w:p>
    <w:p>
      <w:pPr>
        <w:pStyle w:val="BodyText"/>
      </w:pPr>
      <w:r>
        <w:t xml:space="preserve">R03</w:t>
      </w:r>
    </w:p>
    <w:p>
      <w:pPr>
        <w:pStyle w:val="BodyText"/>
      </w:pPr>
      <w:r>
        <w:t xml:space="preserve">Judicial Committee Act 1833 (as applied in Singapore)</w:t>
      </w:r>
    </w:p>
    <w:p>
      <w:pPr>
        <w:pStyle w:val="BodyText"/>
      </w:pPr>
      <w:r>
        <w:t xml:space="preserve">Historical context for appeals and precedents.</w:t>
      </w:r>
    </w:p>
    <w:p>
      <w:pPr>
        <w:pStyle w:val="BodyText"/>
      </w:pPr>
      <w:r>
        <w:rPr>
          <w:iCs/>
          <w:i/>
        </w:rPr>
        <w:t xml:space="preserve">This laboratory report was generated to provide an in-depth academic and practical analysis of the judicial role in Singapore. It serves as a definitive guide for understanding the nuances of being a Judge within this specific legal ecosystem.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the Judicial Framework of a Judge in Singapore</dc:title>
  <dc:creator/>
  <dc:language>en</dc:language>
  <cp:keywords/>
  <dcterms:created xsi:type="dcterms:W3CDTF">2026-07-29T02:02:14Z</dcterms:created>
  <dcterms:modified xsi:type="dcterms:W3CDTF">2026-07-29T02:02:14Z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