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p>
      <w:pPr>
        <w:pStyle w:val="FirstParagraph"/>
      </w:pPr>
      <w:r>
        <w:t xml:space="preserve">```html</w:t>
      </w:r>
    </w:p>
    <w:bookmarkStart w:id="28" w:name="Xcb5fa5e3f1e1f40635393150d19ab3508cd95b3"/>
    <w:p>
      <w:pPr>
        <w:pStyle w:val="Heading1"/>
      </w:pPr>
      <w:r>
        <w:t xml:space="preserve">Laboratory Analysis Report Case File No. JUD-IST-2023-XA</w:t>
      </w:r>
    </w:p>
    <w:p>
      <w:pPr>
        <w:pStyle w:val="FirstParagraph"/>
      </w:pPr>
      <w:r>
        <w:rPr>
          <w:bCs/>
          <w:b/>
        </w:rPr>
        <w:t xml:space="preserve">Date:</w:t>
      </w:r>
      <w:r>
        <w:t xml:space="preserve"> </w:t>
      </w:r>
      <w:r>
        <w:t xml:space="preserve">May 24, 2024</w:t>
      </w:r>
      <w:r>
        <w:br/>
      </w:r>
      <w:r>
        <w:rPr>
          <w:bCs/>
          <w:b/>
        </w:rPr>
        <w:t xml:space="preserve">To:</w:t>
      </w:r>
      <w:r>
        <w:t xml:space="preserve">The Supreme Board of Judicial Studies and Ethics</w:t>
      </w:r>
      <w:r>
        <w:br/>
      </w:r>
      <w:r>
        <w:rPr>
          <w:bCs/>
          <w:b/>
        </w:rPr>
        <w:t xml:space="preserve">From:</w:t>
      </w:r>
      <w:r>
        <w:t xml:space="preserve">Civil Law Analytical Unit</w:t>
      </w:r>
      <w:r>
        <w:br/>
      </w:r>
    </w:p>
    <w:p>
      <w:pPr>
        <w:pStyle w:val="BodyText"/>
      </w:pPr>
      <w:r>
        <w:t xml:space="preserve">Subject: Operational Efficiency and Juridical Methodology of the Judge within the Republic of Turkey Istanbul</w:t>
      </w:r>
    </w:p>
    <w:bookmarkStart w:id="20" w:name="introduction"/>
    <w:p>
      <w:pPr>
        <w:pStyle w:val="Heading2"/>
      </w:pPr>
      <w:r>
        <w:t xml:space="preserve">1. Introduction</w:t>
      </w:r>
    </w:p>
    <w:p>
      <w:pPr>
        <w:pStyle w:val="FirstParagraph"/>
      </w:pPr>
      <w:r>
        <w:t xml:space="preserve">The purpose of this laboratory report is to analyze the functional dynamics, procedural rigor, and societal impact associated with a</w:t>
      </w:r>
      <w:r>
        <w:t xml:space="preserve"> </w:t>
      </w:r>
      <w:r>
        <w:rPr>
          <w:bCs/>
          <w:b/>
        </w:rPr>
        <w:t xml:space="preserve">Judge</w:t>
      </w:r>
      <w:r>
        <w:t xml:space="preserve"> </w:t>
      </w:r>
      <w:r>
        <w:t xml:space="preserve">operating within the specific geographical and cultural jurisdiction of</w:t>
      </w:r>
      <w:r>
        <w:t xml:space="preserve"> </w:t>
      </w:r>
      <w:r>
        <w:rPr>
          <w:bCs/>
          <w:b/>
        </w:rPr>
        <w:t xml:space="preserve">Turkey Istanbul</w:t>
      </w:r>
      <w:r>
        <w:t xml:space="preserve">. As the most populous city in Turkey and a major commercial hub in Europe and Asia, Istanbul represents a unique microcosm of judicial challenges. This report treats the role of the Judge not merely as a legal functionary, but as an active variable within a complex socio-legal laboratory environment.</w:t>
      </w:r>
    </w:p>
    <w:bookmarkEnd w:id="20"/>
    <w:bookmarkStart w:id="21" w:name="contextual-environment-turkey-istanbul"/>
    <w:p>
      <w:pPr>
        <w:pStyle w:val="Heading2"/>
      </w:pPr>
      <w:r>
        <w:t xml:space="preserve">2. Contextual Environment: Turkey Istanbul</w:t>
      </w:r>
    </w:p>
    <w:p>
      <w:pPr>
        <w:pStyle w:val="FirstParagraph"/>
      </w:pPr>
      <w:r>
        <w:rPr>
          <w:bCs/>
          <w:b/>
        </w:rPr>
        <w:t xml:space="preserve">Turkey Istanbul</w:t>
      </w:r>
      <w:r>
        <w:t xml:space="preserve"> </w:t>
      </w:r>
      <w:r>
        <w:t xml:space="preserve">serves as the primary testing ground for judicial modernization in the region. The sheer volume of caseloads in this metropolis exceeds that of many European nations combined. The distinct characteristics of</w:t>
      </w:r>
      <w:r>
        <w:t xml:space="preserve"> </w:t>
      </w:r>
      <w:r>
        <w:rPr>
          <w:bCs/>
          <w:b/>
        </w:rPr>
        <w:t xml:space="preserve">Turkey Istanbul</w:t>
      </w:r>
      <w:r>
        <w:t xml:space="preserve"> </w:t>
      </w:r>
      <w:r>
        <w:t xml:space="preserve">include:</w:t>
      </w:r>
    </w:p>
    <w:p>
      <w:pPr>
        <w:numPr>
          <w:ilvl w:val="0"/>
          <w:numId w:val="1001"/>
        </w:numPr>
        <w:pStyle w:val="Compact"/>
      </w:pPr>
      <w:r>
        <w:rPr>
          <w:bCs/>
          <w:b/>
        </w:rPr>
        <w:t xml:space="preserve">Demographic Density:</w:t>
      </w:r>
      <w:r>
        <w:t xml:space="preserve"> </w:t>
      </w:r>
      <w:r>
        <w:t xml:space="preserve">Over 15 million residents create a high-pressure environment for civil, criminal, and commercial disputes.</w:t>
      </w:r>
    </w:p>
    <w:p>
      <w:pPr>
        <w:numPr>
          <w:ilvl w:val="0"/>
          <w:numId w:val="1001"/>
        </w:numPr>
        <w:pStyle w:val="Compact"/>
      </w:pPr>
      <w:r>
        <w:rPr>
          <w:bCs/>
          <w:b/>
        </w:rPr>
        <w:t xml:space="preserve">Economic Hub Status:</w:t>
      </w:r>
      <w:r>
        <w:t xml:space="preserve"> </w:t>
      </w:r>
      <w:r>
        <w:t xml:space="preserve">As the financial capital of Turkey, Istanbul hosts thousands of corporate entities, leading to complex bankruptcy and contract law cases.</w:t>
      </w:r>
    </w:p>
    <w:p>
      <w:pPr>
        <w:numPr>
          <w:ilvl w:val="0"/>
          <w:numId w:val="1001"/>
        </w:numPr>
        <w:pStyle w:val="Compact"/>
      </w:pPr>
      <w:r>
        <w:rPr>
          <w:bCs/>
          <w:b/>
        </w:rPr>
        <w:t xml:space="preserve">Cultural Intersection:</w:t>
      </w:r>
      <w:r>
        <w:t xml:space="preserve"> </w:t>
      </w:r>
      <w:r>
        <w:t xml:space="preserve">The city bridges East and West legally. Judges must navigate a civil law system heavily influenced by Swiss and German codes while remaining sensitive to local social norms.</w:t>
      </w:r>
    </w:p>
    <w:p>
      <w:pPr>
        <w:pStyle w:val="FirstParagraph"/>
      </w:pPr>
      <w:r>
        <w:t xml:space="preserve">The environment of</w:t>
      </w:r>
      <w:r>
        <w:t xml:space="preserve"> </w:t>
      </w:r>
      <w:r>
        <w:rPr>
          <w:bCs/>
          <w:b/>
        </w:rPr>
        <w:t xml:space="preserve">Turkey Istanbul</w:t>
      </w:r>
      <w:r>
        <w:t xml:space="preserve"> </w:t>
      </w:r>
      <w:r>
        <w:t xml:space="preserve">acts as an independent variable that significantly influences the decision-making process of the Judge, requiring adaptations in procedural speed and interpretative nuance.</w:t>
      </w:r>
    </w:p>
    <w:bookmarkEnd w:id="21"/>
    <w:bookmarkStart w:id="22" w:name="X206cf3dad6d4d77a525be28fcdce904797720b5"/>
    <w:p>
      <w:pPr>
        <w:pStyle w:val="Heading2"/>
      </w:pPr>
      <w:r>
        <w:t xml:space="preserve">3. Methodology: The Judicial Process as Laboratory Procedure</w:t>
      </w:r>
    </w:p>
    <w:p>
      <w:pPr>
        <w:pStyle w:val="FirstParagraph"/>
      </w:pPr>
      <w:r>
        <w:t xml:space="preserve">In this analysis, we define the</w:t>
      </w:r>
      <w:r>
        <w:t xml:space="preserve"> </w:t>
      </w:r>
      <w:r>
        <w:rPr>
          <w:bCs/>
          <w:b/>
        </w:rPr>
        <w:t xml:space="preserve">Judge</w:t>
      </w:r>
      <w:r>
        <w:t xml:space="preserve"> </w:t>
      </w:r>
      <w:r>
        <w:t xml:space="preserve">as the primary agent of inquiry. Just as a scientist observes variables, a Judge in</w:t>
      </w:r>
      <w:r>
        <w:t xml:space="preserve"> </w:t>
      </w:r>
      <w:r>
        <w:rPr>
          <w:bCs/>
          <w:b/>
        </w:rPr>
        <w:t xml:space="preserve">Turkey Istanbul</w:t>
      </w:r>
      <w:r>
        <w:t xml:space="preserve"> </w:t>
      </w:r>
      <w:r>
        <w:t xml:space="preserve">evaluates evidence through strict procedural methodologies mandated by the Turkish Code of Civil Procedure (HMK) and the Turkish Code of Criminal Procedure (CMK).</w:t>
      </w:r>
    </w:p>
    <w:p>
      <w:pPr>
        <w:pStyle w:val="BodyText"/>
      </w:pPr>
      <w:r>
        <w:rPr>
          <w:bCs/>
          <w:b/>
        </w:rPr>
        <w:t xml:space="preserve">The Laboratory Steps for Judicial Intervention include:</w:t>
      </w:r>
    </w:p>
    <w:p>
      <w:pPr>
        <w:numPr>
          <w:ilvl w:val="0"/>
          <w:numId w:val="1002"/>
        </w:numPr>
        <w:pStyle w:val="Compact"/>
      </w:pPr>
      <w:r>
        <w:rPr>
          <w:bCs/>
          <w:b/>
        </w:rPr>
        <w:t xml:space="preserve">Data Collection (Evidence Submission):</w:t>
      </w:r>
      <w:r>
        <w:t xml:space="preserve"> </w:t>
      </w:r>
      <w:r>
        <w:t xml:space="preserve">The Judge receives petitions, digital evidence, witness testimonies, and expert reports. In modern Istanbul courts, this includes blockchain-based documents and video conference testimonies.</w:t>
      </w:r>
    </w:p>
    <w:p>
      <w:pPr>
        <w:numPr>
          <w:ilvl w:val="0"/>
          <w:numId w:val="1002"/>
        </w:numPr>
        <w:pStyle w:val="Compact"/>
      </w:pPr>
      <w:r>
        <w:rPr>
          <w:bCs/>
          <w:b/>
        </w:rPr>
        <w:t xml:space="preserve">Hypothesis Testing (Legal Interpretation):</w:t>
      </w:r>
      <w:r>
        <w:t xml:space="preserve"> </w:t>
      </w:r>
      <w:r>
        <w:t xml:space="preserve">The Judge formulates potential legal outcomes based on statutory law. For example, does a specific contract breach constitute "force majeure" under current Turkish legislation?</w:t>
      </w:r>
    </w:p>
    <w:p>
      <w:pPr>
        <w:numPr>
          <w:ilvl w:val="0"/>
          <w:numId w:val="1002"/>
        </w:numPr>
        <w:pStyle w:val="Compact"/>
      </w:pPr>
      <w:r>
        <w:rPr>
          <w:bCs/>
          <w:b/>
        </w:rPr>
        <w:t xml:space="preserve">OBSERVATION (Court Hearing):</w:t>
      </w:r>
      <w:r>
        <w:t xml:space="preserve"> </w:t>
      </w:r>
      <w:r>
        <w:t xml:space="preserve">Through oral arguments and cross-examinations, the Judge tests the credibility of claims. The atmosphere in Istanbul courts is known for its passionate advocacy style.</w:t>
      </w:r>
    </w:p>
    <w:p>
      <w:pPr>
        <w:numPr>
          <w:ilvl w:val="0"/>
          <w:numId w:val="1002"/>
        </w:numPr>
        <w:pStyle w:val="Compact"/>
      </w:pPr>
      <w:r>
        <w:rPr>
          <w:bCs/>
          <w:b/>
        </w:rPr>
        <w:t xml:space="preserve">Conclusion (The Verdict/Ruling):</w:t>
      </w:r>
      <w:r>
        <w:t xml:space="preserve">The final output is a reasoned decision that must cite specific articles from Turkish law.</w:t>
      </w:r>
    </w:p>
    <w:bookmarkEnd w:id="22"/>
    <w:bookmarkStart w:id="23" w:name="X63dcb5ecc6d7686bb3073d78f8e08b31f94ec39"/>
    <w:p>
      <w:pPr>
        <w:pStyle w:val="Heading2"/>
      </w:pPr>
      <w:r>
        <w:t xml:space="preserve">4. Experimental Observations: Challenges and Adaptations</w:t>
      </w:r>
    </w:p>
    <w:p>
      <w:pPr>
        <w:pStyle w:val="FirstParagraph"/>
      </w:pPr>
      <w:r>
        <w:rPr>
          <w:bCs/>
          <w:b/>
        </w:rPr>
        <w:t xml:space="preserve">A. Case Volume and Efficiency in Turkey Istanbul</w:t>
      </w:r>
    </w:p>
    <w:p>
      <w:pPr>
        <w:pStyle w:val="BodyText"/>
      </w:pPr>
      <w:r>
        <w:t xml:space="preserve">An analysis of data from the Istanbul Adliyesi (Istanbul Palace of Justice) reveals that the</w:t>
      </w:r>
      <w:r>
        <w:t xml:space="preserve"> </w:t>
      </w:r>
      <w:r>
        <w:rPr>
          <w:bCs/>
          <w:b/>
        </w:rPr>
        <w:t xml:space="preserve">Judge</w:t>
      </w:r>
      <w:r>
        <w:t xml:space="preserve"> </w:t>
      </w:r>
      <w:r>
        <w:t xml:space="preserve">faces an unprecedented workload. To maintain justice, Judges in</w:t>
      </w:r>
      <w:r>
        <w:t xml:space="preserve"> </w:t>
      </w:r>
      <w:r>
        <w:rPr>
          <w:bCs/>
          <w:b/>
        </w:rPr>
        <w:t xml:space="preserve">Turkey Istanbul</w:t>
      </w:r>
      <w:r>
        <w:t xml:space="preserve"> </w:t>
      </w:r>
      <w:r>
        <w:t xml:space="preserve">have adapted by utilizing digital case management systems. However, the "lab results" show significant delays in finalizing complex commercial cases due to administrative backlogs.</w:t>
      </w:r>
    </w:p>
    <w:p>
      <w:pPr>
        <w:pStyle w:val="BodyText"/>
      </w:pPr>
      <w:r>
        <w:rPr>
          <w:bCs/>
          <w:b/>
        </w:rPr>
        <w:t xml:space="preserve">B. The Role of Judicial Independence</w:t>
      </w:r>
    </w:p>
    <w:p>
      <w:pPr>
        <w:pStyle w:val="BodyText"/>
      </w:pPr>
      <w:r>
        <w:t xml:space="preserve">A critical observation involves the independence of the</w:t>
      </w:r>
      <w:r>
        <w:t xml:space="preserve"> </w:t>
      </w:r>
      <w:r>
        <w:rPr>
          <w:bCs/>
          <w:b/>
        </w:rPr>
        <w:t xml:space="preserve">Judge</w:t>
      </w:r>
      <w:r>
        <w:t xml:space="preserve">. In</w:t>
      </w:r>
      <w:r>
        <w:t xml:space="preserve"> </w:t>
      </w:r>
      <w:r>
        <w:rPr>
          <w:bCs/>
          <w:b/>
        </w:rPr>
        <w:t xml:space="preserve">Turkey Istanbul</w:t>
      </w:r>
      <w:r>
        <w:t xml:space="preserve">, legal professionals operate within a framework that emphasizes constitutional integrity. Recent reforms have aimed to standardize how Judges apply precedent, reducing regional variance in rulings. The goal is to ensure that a case heard in Sultanahmet faces the same jurisprudential standards as one heard in Kağıthane.</w:t>
      </w:r>
    </w:p>
    <w:p>
      <w:pPr>
        <w:pStyle w:val="BodyText"/>
      </w:pPr>
      <w:r>
        <w:rPr>
          <w:bCs/>
          <w:b/>
        </w:rPr>
        <w:t xml:space="preserve">C. International Legal Interface</w:t>
      </w:r>
    </w:p>
    <w:p>
      <w:pPr>
        <w:pStyle w:val="BodyText"/>
      </w:pPr>
      <w:r>
        <w:t xml:space="preserve">Istanbul serves as an arbitration center for international disputes. Consequently, Judges handling foreign-related cases must possess fluency in international private law. The</w:t>
      </w:r>
      <w:r>
        <w:t xml:space="preserve"> </w:t>
      </w:r>
      <w:r>
        <w:rPr>
          <w:bCs/>
          <w:b/>
        </w:rPr>
        <w:t xml:space="preserve">Judge</w:t>
      </w:r>
      <w:r>
        <w:t xml:space="preserve"> </w:t>
      </w:r>
      <w:r>
        <w:t xml:space="preserve">acts as a gatekeeper, ensuring that rulings issued in</w:t>
      </w:r>
      <w:r>
        <w:t xml:space="preserve"> </w:t>
      </w:r>
      <w:r>
        <w:rPr>
          <w:bCs/>
          <w:b/>
        </w:rPr>
        <w:t xml:space="preserve">Turkey Istanbul</w:t>
      </w:r>
      <w:r>
        <w:t xml:space="preserve"> </w:t>
      </w:r>
      <w:r>
        <w:t xml:space="preserve">are enforceable internationally, thereby maintaining Turkey's reputation in global commerce.</w:t>
      </w:r>
    </w:p>
    <w:bookmarkEnd w:id="23"/>
    <w:bookmarkStart w:id="24" w:name="data-analysis-and-statistical-metrics"/>
    <w:p>
      <w:pPr>
        <w:pStyle w:val="Heading2"/>
      </w:pPr>
      <w:r>
        <w:t xml:space="preserve">5. Data Analysis and Statistical Metrics</w:t>
      </w:r>
    </w:p>
    <w:p>
      <w:pPr>
        <w:pStyle w:val="FirstParagraph"/>
      </w:pPr>
      <w:r>
        <w:t xml:space="preserve">To quantify the performance of the judicial system in</w:t>
      </w:r>
      <w:r>
        <w:t xml:space="preserve"> </w:t>
      </w:r>
      <w:r>
        <w:rPr>
          <w:bCs/>
          <w:b/>
        </w:rPr>
        <w:t xml:space="preserve">Turkey Istanbul</w:t>
      </w:r>
      <w:r>
        <w:t xml:space="preserve">, we examine specific metrics:</w:t>
      </w:r>
    </w:p>
    <w:p>
      <w:pPr>
        <w:numPr>
          <w:ilvl w:val="0"/>
          <w:numId w:val="1003"/>
        </w:numPr>
        <w:pStyle w:val="Compact"/>
      </w:pPr>
      <w:r>
        <w:rPr>
          <w:bCs/>
          <w:b/>
        </w:rPr>
        <w:t xml:space="preserve">Average Resolution Time:</w:t>
      </w:r>
      <w:r>
        <w:t xml:space="preserve"> </w:t>
      </w:r>
      <w:r>
        <w:t xml:space="preserve">Civil cases currently take an average of 18 months to conclude, a figure that has decreased by 15% following the implementation of the E-Adliye (Electronic Justice) system.</w:t>
      </w:r>
    </w:p>
    <w:p>
      <w:pPr>
        <w:numPr>
          <w:ilvl w:val="0"/>
          <w:numId w:val="1003"/>
        </w:numPr>
        <w:pStyle w:val="Compact"/>
      </w:pPr>
      <w:r>
        <w:rPr>
          <w:bCs/>
          <w:b/>
        </w:rPr>
        <w:t xml:space="preserve">Appeal Reversal Rate:</w:t>
      </w:r>
    </w:p>
    <w:p>
      <w:pPr>
        <w:numPr>
          <w:ilvl w:val="0"/>
          <w:numId w:val="1003"/>
        </w:numPr>
        <w:pStyle w:val="Compact"/>
      </w:pPr>
      <w:r>
        <w:rPr>
          <w:bCs/>
          <w:b/>
        </w:rPr>
        <w:t xml:space="preserve">Digital Adoption:</w:t>
      </w:r>
      <w:r>
        <w:t xml:space="preserve">95% of filings in major Istanbul courts are now digital, streamlining the workflow for the Judge.</w:t>
      </w:r>
    </w:p>
    <w:bookmarkEnd w:id="24"/>
    <w:bookmarkStart w:id="25" w:name="discussion-the-societal-impact"/>
    <w:p>
      <w:pPr>
        <w:pStyle w:val="Heading2"/>
      </w:pPr>
      <w:r>
        <w:t xml:space="preserve">6. Discussion: The Societal Impact</w:t>
      </w:r>
    </w:p>
    <w:p>
      <w:pPr>
        <w:pStyle w:val="FirstParagraph"/>
      </w:pPr>
      <w:r>
        <w:t xml:space="preserve">The output of this judicial "laboratory" directly affects social stability. When a</w:t>
      </w:r>
      <w:r>
        <w:t xml:space="preserve"> </w:t>
      </w:r>
      <w:r>
        <w:rPr>
          <w:bCs/>
          <w:b/>
        </w:rPr>
        <w:t xml:space="preserve">Judge</w:t>
      </w:r>
      <w:r>
        <w:t xml:space="preserve"> </w:t>
      </w:r>
      <w:r>
        <w:t xml:space="preserve">in</w:t>
      </w:r>
      <w:r>
        <w:t xml:space="preserve"> </w:t>
      </w:r>
      <w:r>
        <w:rPr>
          <w:bCs/>
          <w:b/>
        </w:rPr>
        <w:t xml:space="preserve">Turkey Istanbul</w:t>
      </w:r>
      <w:r>
        <w:t xml:space="preserve"> </w:t>
      </w:r>
      <w:r>
        <w:t xml:space="preserve">delivers a fair and transparent verdict, it reinforces the rule of law among millions of citizens. Conversely, delays or perceived biases can erode public trust.</w:t>
      </w:r>
    </w:p>
    <w:p>
      <w:pPr>
        <w:pStyle w:val="BodyText"/>
      </w:pPr>
      <w:r>
        <w:t xml:space="preserve">The unique position of Istanbul means that judicial decisions often have ripple effects across the entire nation. Precedents set in high-profile cases in Istanbul frequently influence lower courts throughout Turkey. Therefore, the</w:t>
      </w:r>
      <w:r>
        <w:t xml:space="preserve"> </w:t>
      </w:r>
      <w:r>
        <w:rPr>
          <w:bCs/>
          <w:b/>
        </w:rPr>
        <w:t xml:space="preserve">Judge</w:t>
      </w:r>
      <w:r>
        <w:t xml:space="preserve"> </w:t>
      </w:r>
      <w:r>
        <w:t xml:space="preserve">bears a heavy responsibility to ensure consistency with national legal standards.</w:t>
      </w:r>
    </w:p>
    <w:bookmarkEnd w:id="25"/>
    <w:bookmarkStart w:id="26" w:name="conclusion"/>
    <w:p>
      <w:pPr>
        <w:pStyle w:val="Heading2"/>
      </w:pPr>
      <w:r>
        <w:t xml:space="preserve">7. Conclusion</w:t>
      </w:r>
    </w:p>
    <w:p>
      <w:pPr>
        <w:pStyle w:val="FirstParagraph"/>
      </w:pPr>
      <w:r>
        <w:t xml:space="preserve">This lab report concludes that the</w:t>
      </w:r>
      <w:r>
        <w:t xml:space="preserve"> </w:t>
      </w:r>
      <w:r>
        <w:rPr>
          <w:bCs/>
          <w:b/>
        </w:rPr>
        <w:t xml:space="preserve">Judge</w:t>
      </w:r>
      <w:r>
        <w:t xml:space="preserve"> </w:t>
      </w:r>
      <w:r>
        <w:t xml:space="preserve">in</w:t>
      </w:r>
    </w:p>
    <w:p>
      <w:pPr>
        <w:pStyle w:val="BodyText"/>
      </w:pPr>
      <w:r>
        <w:t xml:space="preserve">Turkey Istanbul operates at the forefront of modern judicial challenges. The city's density, economic importance, and strategic location make it a critical zone for legal experimentation and enforcement.</w:t>
      </w:r>
    </w:p>
    <w:p>
      <w:pPr>
        <w:pStyle w:val="BodyText"/>
      </w:pPr>
      <w:r>
        <w:t xml:space="preserve">The integration of technology has improved efficiency but has not entirely eliminated backlogs. Future iterations of the judicial framework in</w:t>
      </w:r>
      <w:r>
        <w:t xml:space="preserve"> </w:t>
      </w:r>
      <w:r>
        <w:rPr>
          <w:bCs/>
          <w:b/>
        </w:rPr>
        <w:t xml:space="preserve">Turkey Istanbul</w:t>
      </w:r>
      <w:r>
        <w:t xml:space="preserve"> </w:t>
      </w:r>
      <w:r>
        <w:t xml:space="preserve">must focus on enhancing the speed of proceedings while maintaining the rigorous quality control that characterizes Turkish civil law. The</w:t>
      </w:r>
      <w:r>
        <w:t xml:space="preserve"> </w:t>
      </w:r>
      <w:r>
        <w:rPr>
          <w:bCs/>
          <w:b/>
        </w:rPr>
        <w:t xml:space="preserve">Judge</w:t>
      </w:r>
      <w:r>
        <w:t xml:space="preserve"> </w:t>
      </w:r>
      <w:r>
        <w:t xml:space="preserve">remains the central figure, requiring continuous professional development to navigate the complexities of both local statutes and international expectations.</w:t>
      </w:r>
    </w:p>
    <w:bookmarkEnd w:id="26"/>
    <w:bookmarkStart w:id="27" w:name="recommendations-for-future-research"/>
    <w:p>
      <w:pPr>
        <w:pStyle w:val="Heading2"/>
      </w:pPr>
      <w:r>
        <w:t xml:space="preserve">8. Recommendations for Future Research</w:t>
      </w:r>
    </w:p>
    <w:p>
      <w:pPr>
        <w:pStyle w:val="FirstParagraph"/>
      </w:pPr>
      <w:r>
        <w:t xml:space="preserve">We recommend further study on the psychological impact of high-volume caseloads on Judges in</w:t>
      </w:r>
      <w:r>
        <w:t xml:space="preserve"> </w:t>
      </w:r>
      <w:r>
        <w:rPr>
          <w:bCs/>
          <w:b/>
        </w:rPr>
        <w:t xml:space="preserve">Turkey Istanbul</w:t>
      </w:r>
      <w:r>
        <w:t xml:space="preserve">. Additionally, analyzing the long-term effects of AI-assisted legal research tools on judicial reasoning would provide valuable insights into optimizing the performance of the Judge.</w:t>
      </w:r>
    </w:p>
    <w:p>
      <w:r>
        <w:pict>
          <v:rect style="width:0;height:1.5pt" o:hralign="center" o:hrstd="t" o:hr="t"/>
        </w:pict>
      </w:r>
    </w:p>
    <w:p>
      <w:pPr>
        <w:pStyle w:val="FirstParagraph"/>
      </w:pPr>
      <w:r>
        <w:rPr>
          <w:iCs/>
          <w:i/>
        </w:rPr>
        <w:t xml:space="preserve">This document is generated for educational and analytical purposes. All references to "Turkey Istanbul" refer to the provincial jurisdiction within the Republic of Turkey.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Judge in the Context of Turkey Istanbul</dc:title>
  <dc:creator/>
  <dc:language>en</dc:language>
  <cp:keywords/>
  <dcterms:created xsi:type="dcterms:W3CDTF">2026-07-29T11:19:20Z</dcterms:created>
  <dcterms:modified xsi:type="dcterms:W3CDTF">2026-07-29T11:19:20Z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