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Comprehensive Analysis of the Judicial Judiciary Structure</w:t>
      </w:r>
      <w:r>
        <w:br/>
      </w:r>
      <w:r>
        <w:rPr>
          <w:bCs/>
          <w:b/>
        </w:rPr>
        <w:t xml:space="preserve">Date:</w:t>
      </w:r>
      <w:r>
        <w:t xml:space="preserve"> </w:t>
      </w:r>
      <w:r>
        <w:t xml:space="preserve">October 26, 2023</w:t>
      </w:r>
      <w:r>
        <w:br/>
      </w:r>
      <w:r>
        <w:rPr>
          <w:bCs/>
          <w:b/>
        </w:rPr>
        <w:t xml:space="preserve">Jurisdiction Focus:</w:t>
      </w:r>
      <w:r>
        <w:br/>
      </w:r>
      <w:r>
        <w:t xml:space="preserve">United Arab Emirates Abu Dhabi</w:t>
      </w:r>
      <w:r>
        <w:br/>
      </w:r>
      <w:r>
        <w:rPr>
          <w:bCs/>
          <w:b/>
        </w:rPr>
        <w:t xml:space="preserve">Candidate/Researcher:</w:t>
      </w:r>
      <w:r>
        <w:t xml:space="preserve"> </w:t>
      </w:r>
      <w:r>
        <w:t xml:space="preserve">Judicial Studies Unit</w:t>
      </w:r>
      <w:r>
        <w:br/>
      </w:r>
      <w:r>
        <w:rPr>
          <w:bCs/>
          <w:b/>
        </w:rPr>
        <w:t xml:space="preserve">Status:</w:t>
      </w:r>
      <w:r>
        <w:t xml:space="preserve"> </w:t>
      </w:r>
      <w:r>
        <w:t xml:space="preserve">Final Draft for Review</w:t>
      </w:r>
    </w:p>
    <w:bookmarkStart w:id="30" w:name="judicial-framework-analysis-lab-report"/>
    <w:p>
      <w:pPr>
        <w:pStyle w:val="Heading1"/>
      </w:pPr>
      <w:r>
        <w:t xml:space="preserve">Judicial Framework Analysis Lab Report</w:t>
      </w:r>
    </w:p>
    <w:bookmarkStart w:id="20" w:name="i.-abstract-and-objective"/>
    <w:p>
      <w:pPr>
        <w:pStyle w:val="Heading2"/>
      </w:pPr>
      <w:r>
        <w:t xml:space="preserve">I. Abstract and Objective</w:t>
      </w:r>
    </w:p>
    <w:p>
      <w:pPr>
        <w:pStyle w:val="FirstParagraph"/>
      </w:pPr>
      <w:r>
        <w:t xml:space="preserve">The primary objective of this laboratory-style report is to dissect, analyze, and evaluate the operational mechanics of a</w:t>
      </w:r>
      <w:r>
        <w:t xml:space="preserve"> </w:t>
      </w:r>
      <w:r>
        <w:rPr>
          <w:bCs/>
          <w:b/>
        </w:rPr>
        <w:t xml:space="preserve">Judge</w:t>
      </w:r>
      <w:r>
        <w:t xml:space="preserve"> </w:t>
      </w:r>
      <w:r>
        <w:t xml:space="preserve">within the specific legal context of the</w:t>
      </w:r>
      <w:r>
        <w:t xml:space="preserve"> </w:t>
      </w:r>
      <w:r>
        <w:rPr>
          <w:bCs/>
          <w:b/>
        </w:rPr>
        <w:t xml:space="preserve">United Arab Emirates Abu Dhabi</w:t>
      </w:r>
      <w:r>
        <w:t xml:space="preserve">. This document serves as an investigative study into how judicial authority is exercised, interpreted, and enforced in one of the most rapidly developing economic hubs in the Middle East. By treating the courtroom procedures and statutory interpretations as experimental variables, we aim to understand how a</w:t>
      </w:r>
      <w:r>
        <w:t xml:space="preserve"> </w:t>
      </w:r>
      <w:r>
        <w:rPr>
          <w:bCs/>
          <w:b/>
        </w:rPr>
        <w:t xml:space="preserve">Judge</w:t>
      </w:r>
      <w:r>
        <w:t xml:space="preserve"> </w:t>
      </w:r>
      <w:r>
        <w:t xml:space="preserve">balances traditional Islamic legal principles with modern civil law requirements. The focus remains strictly on the jurisdiction of</w:t>
      </w:r>
      <w:r>
        <w:t xml:space="preserve"> </w:t>
      </w:r>
      <w:r>
        <w:rPr>
          <w:bCs/>
          <w:b/>
        </w:rPr>
        <w:t xml:space="preserve">United Arab Emirates Abu Dhabi</w:t>
      </w:r>
      <w:r>
        <w:t xml:space="preserve">, ensuring that all findings are geographically and legally accurate for this emirate.</w:t>
      </w:r>
    </w:p>
    <w:bookmarkEnd w:id="20"/>
    <w:bookmarkStart w:id="21" w:name="X25bdc94d4b27686bf4304b6b9e2d4c229fd707f"/>
    <w:p>
      <w:pPr>
        <w:pStyle w:val="Heading2"/>
      </w:pPr>
      <w:r>
        <w:t xml:space="preserve">II. Introduction to the Legal Environment in United Arab Emirates Abu Dhabi</w:t>
      </w:r>
    </w:p>
    <w:p>
      <w:pPr>
        <w:pStyle w:val="FirstParagraph"/>
      </w:pPr>
      <w:r>
        <w:t xml:space="preserve">To understand the role of a</w:t>
      </w:r>
      <w:r>
        <w:t xml:space="preserve"> </w:t>
      </w:r>
      <w:r>
        <w:rPr>
          <w:bCs/>
          <w:b/>
        </w:rPr>
        <w:t xml:space="preserve">Judge</w:t>
      </w:r>
      <w:r>
        <w:t xml:space="preserve">, one must first establish the foundational legal environment of the</w:t>
      </w:r>
      <w:r>
        <w:t xml:space="preserve"> </w:t>
      </w:r>
      <w:r>
        <w:rPr>
          <w:bCs/>
          <w:b/>
        </w:rPr>
        <w:t xml:space="preserve">United Arab Emirates Abu Dhabi</w:t>
      </w:r>
      <w:r>
        <w:t xml:space="preserve">. The legal system here is unique, characterized by a hybrid structure that incorporates provisions from civil law systems (largely influenced by Egyptian and French codes), Islamic Sharia law, and local customary practices. In</w:t>
      </w:r>
      <w:r>
        <w:t xml:space="preserve"> </w:t>
      </w:r>
      <w:r>
        <w:rPr>
          <w:bCs/>
          <w:b/>
        </w:rPr>
        <w:t xml:space="preserve">United Arab Emirates Abu Dhabi</w:t>
      </w:r>
      <w:r>
        <w:t xml:space="preserve">, the judiciary operates independently from the executive branch, a significant structural feature that distinguishes it from other regional models.</w:t>
      </w:r>
      <w:r>
        <w:t xml:space="preserve"> </w:t>
      </w:r>
      <w:r>
        <w:t xml:space="preserve">A</w:t>
      </w:r>
      <w:r>
        <w:t xml:space="preserve"> </w:t>
      </w:r>
      <w:r>
        <w:rPr>
          <w:bCs/>
          <w:b/>
        </w:rPr>
        <w:t xml:space="preserve">Judge</w:t>
      </w:r>
      <w:r>
        <w:t xml:space="preserve"> </w:t>
      </w:r>
      <w:r>
        <w:t xml:space="preserve">in this jurisdiction is not merely an arbiter of disputes but is also expected to uphold public order and moral standards derived from Sharia, particularly in family law matters. However, in commercial and criminal cases common to a global business hub like</w:t>
      </w:r>
      <w:r>
        <w:t xml:space="preserve"> </w:t>
      </w:r>
      <w:r>
        <w:rPr>
          <w:bCs/>
          <w:b/>
        </w:rPr>
        <w:t xml:space="preserve">United Arab Emirates Abu Dhabi</w:t>
      </w:r>
      <w:r>
        <w:t xml:space="preserve">, the</w:t>
      </w:r>
      <w:r>
        <w:t xml:space="preserve"> </w:t>
      </w:r>
      <w:r>
        <w:rPr>
          <w:bCs/>
          <w:b/>
        </w:rPr>
        <w:t xml:space="preserve">Judge</w:t>
      </w:r>
      <w:r>
        <w:t xml:space="preserve"> </w:t>
      </w:r>
      <w:r>
        <w:t xml:space="preserve">must navigate complex federal laws alongside local emirate-specific regulations. This dual-layered requirement creates a high-stakes environment where judicial precision is paramount.</w:t>
      </w:r>
    </w:p>
    <w:bookmarkEnd w:id="21"/>
    <w:bookmarkStart w:id="22" w:name="Xbae4d77e78ab47741027bbb525ad23aa7f8b7cd"/>
    <w:p>
      <w:pPr>
        <w:pStyle w:val="Heading2"/>
      </w:pPr>
      <w:r>
        <w:t xml:space="preserve">III. Methodology: The Judicial Process as Experiment</w:t>
      </w:r>
    </w:p>
    <w:p>
      <w:pPr>
        <w:pStyle w:val="FirstParagraph"/>
      </w:pPr>
      <w:r>
        <w:t xml:space="preserve">In this report, we treat the trial process as a controlled experiment where inputs include evidence, witness testimony, and legal arguments, and the output is the judicial ruling. The variable being studied is the decision-making matrix of a</w:t>
      </w:r>
      <w:r>
        <w:t xml:space="preserve"> </w:t>
      </w:r>
      <w:r>
        <w:rPr>
          <w:bCs/>
          <w:b/>
        </w:rPr>
        <w:t xml:space="preserve">Judge</w:t>
      </w:r>
      <w:r>
        <w:t xml:space="preserve"> </w:t>
      </w:r>
      <w:r>
        <w:t xml:space="preserve">in</w:t>
      </w:r>
      <w:r>
        <w:t xml:space="preserve"> </w:t>
      </w:r>
      <w:r>
        <w:rPr>
          <w:bCs/>
          <w:b/>
        </w:rPr>
        <w:t xml:space="preserve">United Arab Emirates Abu Dhabi</w:t>
      </w:r>
      <w:r>
        <w:t xml:space="preserve">.</w:t>
      </w:r>
      <w:r>
        <w:t xml:space="preserve"> </w:t>
      </w:r>
      <w:r>
        <w:t xml:space="preserve">1. **Data Collection**: Analysis of published judgments from the Abu Dhabi Courts Portal to understand sentencing patterns and interpretative trends.</w:t>
      </w:r>
      <w:r>
        <w:t xml:space="preserve"> </w:t>
      </w:r>
      <w:r>
        <w:t xml:space="preserve">2. **Variable Control**: Comparing civil disputes against criminal cases to see how the role of a</w:t>
      </w:r>
      <w:r>
        <w:t xml:space="preserve"> </w:t>
      </w:r>
      <w:r>
        <w:rPr>
          <w:bCs/>
          <w:b/>
        </w:rPr>
        <w:t xml:space="preserve">Judge</w:t>
      </w:r>
      <w:r>
        <w:t xml:space="preserve"> </w:t>
      </w:r>
      <w:r>
        <w:t xml:space="preserve">shifts based on the severity and nature of the crime or tort.</w:t>
      </w:r>
      <w:r>
        <w:t xml:space="preserve"> </w:t>
      </w:r>
      <w:r>
        <w:t xml:space="preserve">3. **Contextual Factors**: Assessing how international treaties ratified by the</w:t>
      </w:r>
      <w:r>
        <w:t xml:space="preserve"> </w:t>
      </w:r>
      <w:r>
        <w:rPr>
          <w:bCs/>
          <w:b/>
        </w:rPr>
        <w:t xml:space="preserve">United Arab Emirates Abu Dhabi</w:t>
      </w:r>
      <w:r>
        <w:t xml:space="preserve"> </w:t>
      </w:r>
      <w:r>
        <w:t xml:space="preserve">influence domestic rulings.</w:t>
      </w:r>
      <w:r>
        <w:t xml:space="preserve"> </w:t>
      </w:r>
      <w:r>
        <w:t xml:space="preserve">The methodology highlights that a</w:t>
      </w:r>
      <w:r>
        <w:t xml:space="preserve"> </w:t>
      </w:r>
      <w:r>
        <w:rPr>
          <w:bCs/>
          <w:b/>
        </w:rPr>
        <w:t xml:space="preserve">Judge</w:t>
      </w:r>
      <w:r>
        <w:t xml:space="preserve"> </w:t>
      </w:r>
      <w:r>
        <w:t xml:space="preserve">in this region must possess bilingual proficiency, typically in Arabic and English, especially when dealing with expatriate populations which constitute a vast majority of the residents in</w:t>
      </w:r>
      <w:r>
        <w:t xml:space="preserve"> </w:t>
      </w:r>
      <w:r>
        <w:rPr>
          <w:bCs/>
          <w:b/>
        </w:rPr>
        <w:t xml:space="preserve">United Arab Emirates Abu Dhabi</w:t>
      </w:r>
      <w:r>
        <w:t xml:space="preserve">. This linguistic requirement adds an additional layer of complexity to the judicial function.</w:t>
      </w:r>
    </w:p>
    <w:bookmarkEnd w:id="22"/>
    <w:bookmarkStart w:id="26" w:name="X7deab53add9ad9ccd534224f46daf9f4986ed0c"/>
    <w:p>
      <w:pPr>
        <w:pStyle w:val="Heading2"/>
      </w:pPr>
      <w:r>
        <w:t xml:space="preserve">IV. Analysis: The Role and Responsibilities of a Judge</w:t>
      </w:r>
    </w:p>
    <w:bookmarkStart w:id="23" w:name="a.-adherence-to-civil-and-sharia-codes"/>
    <w:p>
      <w:pPr>
        <w:pStyle w:val="Heading3"/>
      </w:pPr>
      <w:r>
        <w:t xml:space="preserve">A. Adherence to Civil and Sharia Codes</w:t>
      </w:r>
    </w:p>
    <w:p>
      <w:pPr>
        <w:pStyle w:val="FirstParagraph"/>
      </w:pPr>
      <w:r>
        <w:t xml:space="preserve">The central finding of this lab report is that a</w:t>
      </w:r>
      <w:r>
        <w:t xml:space="preserve"> </w:t>
      </w:r>
      <w:r>
        <w:rPr>
          <w:bCs/>
          <w:b/>
        </w:rPr>
        <w:t xml:space="preserve">Judge</w:t>
      </w:r>
      <w:r>
        <w:t xml:space="preserve"> </w:t>
      </w:r>
      <w:r>
        <w:t xml:space="preserve">in the</w:t>
      </w:r>
      <w:r>
        <w:t xml:space="preserve"> </w:t>
      </w:r>
      <w:r>
        <w:rPr>
          <w:bCs/>
          <w:b/>
        </w:rPr>
        <w:t xml:space="preserve">United Arab Emirates Abu Dhabi</w:t>
      </w:r>
      <w:r>
        <w:t xml:space="preserve"> </w:t>
      </w:r>
      <w:r>
        <w:t xml:space="preserve">operates within a strict statutory framework. Unlike common law systems where precedent (stare decisis) plays a dominant role, civil law systems rely heavily on codified statutes. Therefore, when a</w:t>
      </w:r>
      <w:r>
        <w:t xml:space="preserve"> </w:t>
      </w:r>
      <w:r>
        <w:rPr>
          <w:bCs/>
          <w:b/>
        </w:rPr>
        <w:t xml:space="preserve">Judge</w:t>
      </w:r>
      <w:r>
        <w:t xml:space="preserve"> </w:t>
      </w:r>
      <w:r>
        <w:t xml:space="preserve">reviews a case in Abu Dhabi, their primary reference is the Federal and Local Code.</w:t>
      </w:r>
      <w:r>
        <w:t xml:space="preserve"> </w:t>
      </w:r>
      <w:r>
        <w:t xml:space="preserve">However, the influence of Sharia cannot be overstated. In family law cases—such as divorce, inheritance, and child custody—the</w:t>
      </w:r>
      <w:r>
        <w:t xml:space="preserve"> </w:t>
      </w:r>
      <w:r>
        <w:rPr>
          <w:bCs/>
          <w:b/>
        </w:rPr>
        <w:t xml:space="preserve">Judge</w:t>
      </w:r>
      <w:r>
        <w:t xml:space="preserve"> </w:t>
      </w:r>
      <w:r>
        <w:t xml:space="preserve">applies Islamic principles directly. This duality requires the</w:t>
      </w:r>
      <w:r>
        <w:t xml:space="preserve"> </w:t>
      </w:r>
      <w:r>
        <w:rPr>
          <w:bCs/>
          <w:b/>
        </w:rPr>
        <w:t xml:space="preserve">Judge</w:t>
      </w:r>
      <w:r>
        <w:t xml:space="preserve"> </w:t>
      </w:r>
      <w:r>
        <w:t xml:space="preserve">to have a sophisticated understanding of both legal disciplines. For instance, in a property dispute in</w:t>
      </w:r>
      <w:r>
        <w:t xml:space="preserve"> </w:t>
      </w:r>
      <w:r>
        <w:rPr>
          <w:bCs/>
          <w:b/>
        </w:rPr>
        <w:t xml:space="preserve">United Arab Emirates Abu Dhabi</w:t>
      </w:r>
      <w:r>
        <w:t xml:space="preserve">, the ruling may depend on whether the parties are Muslim or non-Muslim, as this determines which set of laws applies to inheritance portions.</w:t>
      </w:r>
    </w:p>
    <w:bookmarkEnd w:id="23"/>
    <w:bookmarkStart w:id="24" w:name="Xca7a82370b66aeb44deb4fad000eb95a08760a2"/>
    <w:p>
      <w:pPr>
        <w:pStyle w:val="Heading3"/>
      </w:pPr>
      <w:r>
        <w:t xml:space="preserve">B. Commercial Litigation and Economic Stability</w:t>
      </w:r>
    </w:p>
    <w:p>
      <w:pPr>
        <w:pStyle w:val="FirstParagraph"/>
      </w:pPr>
      <w:r>
        <w:t xml:space="preserve">Given that</w:t>
      </w:r>
      <w:r>
        <w:t xml:space="preserve"> </w:t>
      </w:r>
      <w:r>
        <w:rPr>
          <w:bCs/>
          <w:b/>
        </w:rPr>
        <w:t xml:space="preserve">United Arab Emirates Abu Dhabi</w:t>
      </w:r>
      <w:r>
        <w:t xml:space="preserve"> </w:t>
      </w:r>
      <w:r>
        <w:t xml:space="preserve">is a global financial center, the role of a</w:t>
      </w:r>
      <w:r>
        <w:t xml:space="preserve"> </w:t>
      </w:r>
      <w:r>
        <w:rPr>
          <w:bCs/>
          <w:b/>
        </w:rPr>
        <w:t xml:space="preserve">Judge</w:t>
      </w:r>
      <w:r>
        <w:t xml:space="preserve"> </w:t>
      </w:r>
      <w:r>
        <w:t xml:space="preserve">in commercial courts is critical for economic stability. This lab report observes that judges in Abu Dhabi are increasingly specialized. There are dedicated commercial courts where a</w:t>
      </w:r>
      <w:r>
        <w:t xml:space="preserve"> </w:t>
      </w:r>
      <w:r>
        <w:rPr>
          <w:bCs/>
          <w:b/>
        </w:rPr>
        <w:t xml:space="preserve">Judge</w:t>
      </w:r>
      <w:r>
        <w:t xml:space="preserve"> </w:t>
      </w:r>
      <w:r>
        <w:t xml:space="preserve">specializes in corporate law, banking regulations, and international arbitration enforcement.</w:t>
      </w:r>
      <w:r>
        <w:t xml:space="preserve"> </w:t>
      </w:r>
      <w:r>
        <w:t xml:space="preserve">The efficiency of the judicial process directly impacts investor confidence. A</w:t>
      </w:r>
      <w:r>
        <w:t xml:space="preserve"> </w:t>
      </w:r>
      <w:r>
        <w:rPr>
          <w:bCs/>
          <w:b/>
        </w:rPr>
        <w:t xml:space="preserve">Judge</w:t>
      </w:r>
      <w:r>
        <w:t xml:space="preserve"> </w:t>
      </w:r>
      <w:r>
        <w:t xml:space="preserve">who delivers timely and reasoned judgments contributes to the transparency required by international stakeholders in</w:t>
      </w:r>
      <w:r>
        <w:t xml:space="preserve"> </w:t>
      </w:r>
      <w:r>
        <w:rPr>
          <w:bCs/>
          <w:b/>
        </w:rPr>
        <w:t xml:space="preserve">United Arab Emirates Abu Dhabi</w:t>
      </w:r>
      <w:r>
        <w:t xml:space="preserve">. The report notes a trend toward digitalization in these courts, where a</w:t>
      </w:r>
      <w:r>
        <w:t xml:space="preserve"> </w:t>
      </w:r>
      <w:r>
        <w:rPr>
          <w:bCs/>
          <w:b/>
        </w:rPr>
        <w:t xml:space="preserve">Judge</w:t>
      </w:r>
      <w:r>
        <w:t xml:space="preserve"> </w:t>
      </w:r>
      <w:r>
        <w:t xml:space="preserve">utilizes advanced case management systems to track proceedings, ensuring that the volume of cases does not compromise justice.</w:t>
      </w:r>
    </w:p>
    <w:bookmarkEnd w:id="24"/>
    <w:bookmarkStart w:id="25" w:name="c.-procedural-justice-and-due-process"/>
    <w:p>
      <w:pPr>
        <w:pStyle w:val="Heading3"/>
      </w:pPr>
      <w:r>
        <w:t xml:space="preserve">C. Procedural Justice and Due Process</w:t>
      </w:r>
    </w:p>
    <w:p>
      <w:pPr>
        <w:pStyle w:val="FirstParagraph"/>
      </w:pPr>
      <w:r>
        <w:t xml:space="preserve">A critical aspect examined is due process. The</w:t>
      </w:r>
      <w:r>
        <w:t xml:space="preserve"> </w:t>
      </w:r>
      <w:r>
        <w:rPr>
          <w:bCs/>
          <w:b/>
        </w:rPr>
        <w:t xml:space="preserve">Judge</w:t>
      </w:r>
      <w:r>
        <w:t xml:space="preserve"> </w:t>
      </w:r>
      <w:r>
        <w:t xml:space="preserve">in the</w:t>
      </w:r>
      <w:r>
        <w:t xml:space="preserve"> </w:t>
      </w:r>
      <w:r>
        <w:rPr>
          <w:bCs/>
          <w:b/>
        </w:rPr>
        <w:t xml:space="preserve">United Arab Emirates Abu Dhabi</w:t>
      </w:r>
      <w:r>
        <w:t xml:space="preserve"> </w:t>
      </w:r>
      <w:r>
        <w:t xml:space="preserve">must ensure that all parties, regardless of nationality or status, receive fair treatment under the law. This involves verifying legal representation, ensuring proper notification of hearings, and allowing adequate time for defense preparation.</w:t>
      </w:r>
      <w:r>
        <w:t xml:space="preserve"> </w:t>
      </w:r>
      <w:r>
        <w:t xml:space="preserve">Recent reforms in Abu Dhabi have strengthened the rights of defendants. A</w:t>
      </w:r>
      <w:r>
        <w:t xml:space="preserve"> </w:t>
      </w:r>
      <w:r>
        <w:rPr>
          <w:bCs/>
          <w:b/>
        </w:rPr>
        <w:t xml:space="preserve">Judge</w:t>
      </w:r>
      <w:r>
        <w:t xml:space="preserve"> </w:t>
      </w:r>
      <w:r>
        <w:t xml:space="preserve">is now more actively involved in case management from the pre-trial phase to prevent delays. This proactive role is a significant deviation from passive adjudication models seen elsewhere, indicating that the judicial philosophy in</w:t>
      </w:r>
      <w:r>
        <w:t xml:space="preserve"> </w:t>
      </w:r>
      <w:r>
        <w:rPr>
          <w:bCs/>
          <w:b/>
        </w:rPr>
        <w:t xml:space="preserve">United Arab Emirates Abu Dhabi</w:t>
      </w:r>
      <w:r>
        <w:t xml:space="preserve"> </w:t>
      </w:r>
      <w:r>
        <w:t xml:space="preserve">emphasizes efficiency and resolution over protracted litigation.</w:t>
      </w:r>
    </w:p>
    <w:bookmarkEnd w:id="25"/>
    <w:bookmarkEnd w:id="26"/>
    <w:bookmarkStart w:id="27" w:name="X58c0a06522b1568d55588b63857ffe323412d21"/>
    <w:p>
      <w:pPr>
        <w:pStyle w:val="Heading2"/>
      </w:pPr>
      <w:r>
        <w:t xml:space="preserve">V. Challenges Faced by Judges in United Arab Emirates Abu Dhabi</w:t>
      </w:r>
    </w:p>
    <w:p>
      <w:pPr>
        <w:pStyle w:val="FirstParagraph"/>
      </w:pPr>
      <w:r>
        <w:t xml:space="preserve">The analysis reveals several challenges unique to this jurisdiction:</w:t>
      </w:r>
      <w:r>
        <w:t xml:space="preserve"> </w:t>
      </w:r>
      <w:r>
        <w:t xml:space="preserve">1. **High Caseload Volume**: With a rapidly growing population, the volume of cases in</w:t>
      </w:r>
      <w:r>
        <w:t xml:space="preserve"> </w:t>
      </w:r>
      <w:r>
        <w:rPr>
          <w:bCs/>
          <w:b/>
        </w:rPr>
        <w:t xml:space="preserve">United Arab Emirates Abu Dhabi</w:t>
      </w:r>
      <w:r>
        <w:t xml:space="preserve"> </w:t>
      </w:r>
      <w:r>
        <w:t xml:space="preserve">has increased exponentially. A</w:t>
      </w:r>
      <w:r>
        <w:t xml:space="preserve"> </w:t>
      </w:r>
      <w:r>
        <w:rPr>
          <w:bCs/>
          <w:b/>
        </w:rPr>
        <w:t xml:space="preserve">Judge</w:t>
      </w:r>
      <w:r>
        <w:t xml:space="preserve"> </w:t>
      </w:r>
      <w:r>
        <w:t xml:space="preserve">often manages hundreds of active files, requiring exceptional organizational skills and legal knowledge retention.</w:t>
      </w:r>
      <w:r>
        <w:t xml:space="preserve"> </w:t>
      </w:r>
      <w:r>
        <w:t xml:space="preserve">2. **Cultural Sensitivity**: In a multicultural society like</w:t>
      </w:r>
      <w:r>
        <w:t xml:space="preserve"> </w:t>
      </w:r>
      <w:r>
        <w:rPr>
          <w:bCs/>
          <w:b/>
        </w:rPr>
        <w:t xml:space="preserve">United Arab Emirates Abu Dhabi</w:t>
      </w:r>
      <w:r>
        <w:t xml:space="preserve">, a</w:t>
      </w:r>
      <w:r>
        <w:t xml:space="preserve"> </w:t>
      </w:r>
      <w:r>
        <w:rPr>
          <w:bCs/>
          <w:b/>
        </w:rPr>
        <w:t xml:space="preserve">Judge</w:t>
      </w:r>
      <w:r>
        <w:t xml:space="preserve"> </w:t>
      </w:r>
      <w:r>
        <w:t xml:space="preserve">must navigate cultural misunderstandings that may arise in family or labor disputes. Empathy combined with impartiality is a required skill set.</w:t>
      </w:r>
      <w:r>
        <w:t xml:space="preserve"> </w:t>
      </w:r>
      <w:r>
        <w:t xml:space="preserve">3. **Legal Complexity**: The intersection of local laws, federal laws, and international treaties creates a complex web for any</w:t>
      </w:r>
      <w:r>
        <w:t xml:space="preserve"> </w:t>
      </w:r>
      <w:r>
        <w:rPr>
          <w:bCs/>
          <w:b/>
        </w:rPr>
        <w:t xml:space="preserve">Judge</w:t>
      </w:r>
      <w:r>
        <w:t xml:space="preserve"> </w:t>
      </w:r>
      <w:r>
        <w:t xml:space="preserve">to navigate. Misinterpretation can lead to appeals that burden the appellate courts in Abu Dhabi.</w:t>
      </w:r>
    </w:p>
    <w:bookmarkEnd w:id="27"/>
    <w:bookmarkStart w:id="28" w:name="vi.-conclusion-and-recommendations"/>
    <w:p>
      <w:pPr>
        <w:pStyle w:val="Heading2"/>
      </w:pPr>
      <w:r>
        <w:t xml:space="preserve">VI. Conclusion and Recommendations</w:t>
      </w:r>
    </w:p>
    <w:p>
      <w:pPr>
        <w:pStyle w:val="FirstParagraph"/>
      </w:pPr>
      <w:r>
        <w:t xml:space="preserve">In conclusion, the role of a</w:t>
      </w:r>
      <w:r>
        <w:t xml:space="preserve"> </w:t>
      </w:r>
      <w:r>
        <w:rPr>
          <w:bCs/>
          <w:b/>
        </w:rPr>
        <w:t xml:space="preserve">Judge</w:t>
      </w:r>
      <w:r>
        <w:t xml:space="preserve"> </w:t>
      </w:r>
      <w:r>
        <w:t xml:space="preserve">in the</w:t>
      </w:r>
      <w:r>
        <w:t xml:space="preserve"> </w:t>
      </w:r>
      <w:r>
        <w:rPr>
          <w:bCs/>
          <w:b/>
        </w:rPr>
        <w:t xml:space="preserve">United Arab Emirates Abu Dhabi</w:t>
      </w:r>
      <w:r>
        <w:t xml:space="preserve"> </w:t>
      </w:r>
      <w:r>
        <w:t xml:space="preserve">is multifaceted, demanding rigorous adherence to civil codes while respecting Islamic traditions and accommodating international business needs. The lab report confirms that the judiciary in this region is modernizing rapidly, focusing on efficiency, transparency, and specialized expertise.</w:t>
      </w:r>
      <w:r>
        <w:t xml:space="preserve"> </w:t>
      </w:r>
      <w:r>
        <w:t xml:space="preserve">For future judicial officers aspiring to serve as a</w:t>
      </w:r>
      <w:r>
        <w:t xml:space="preserve"> </w:t>
      </w:r>
      <w:r>
        <w:rPr>
          <w:bCs/>
          <w:b/>
        </w:rPr>
        <w:t xml:space="preserve">Judge</w:t>
      </w:r>
      <w:r>
        <w:t xml:space="preserve"> </w:t>
      </w:r>
      <w:r>
        <w:t xml:space="preserve">in</w:t>
      </w:r>
      <w:r>
        <w:t xml:space="preserve"> </w:t>
      </w:r>
      <w:r>
        <w:rPr>
          <w:bCs/>
          <w:b/>
        </w:rPr>
        <w:t xml:space="preserve">United Arab Emirates Abu Dhabi</w:t>
      </w:r>
      <w:r>
        <w:t xml:space="preserve">, it is recommended that they undergo extensive training in both Arabic civil law terminology and English commercial practices. Furthermore, continuous professional development in digital legal tools is essential to meet the demands of the modern court system. The integrity of the</w:t>
      </w:r>
      <w:r>
        <w:t xml:space="preserve"> </w:t>
      </w:r>
      <w:r>
        <w:rPr>
          <w:bCs/>
          <w:b/>
        </w:rPr>
        <w:t xml:space="preserve">United Arab Emirates Abu Dhabi</w:t>
      </w:r>
      <w:r>
        <w:t xml:space="preserve"> </w:t>
      </w:r>
      <w:r>
        <w:t xml:space="preserve">as a safe and stable jurisdiction relies heavily on the competence and impartiality of every</w:t>
      </w:r>
      <w:r>
        <w:t xml:space="preserve"> </w:t>
      </w:r>
      <w:r>
        <w:rPr>
          <w:bCs/>
          <w:b/>
        </w:rPr>
        <w:t xml:space="preserve">Judge</w:t>
      </w:r>
      <w:r>
        <w:t xml:space="preserve">.</w:t>
      </w:r>
      <w:r>
        <w:t xml:space="preserve"> </w:t>
      </w:r>
      <w:r>
        <w:t xml:space="preserve">This report affirms that when a</w:t>
      </w:r>
      <w:r>
        <w:t xml:space="preserve"> </w:t>
      </w:r>
      <w:r>
        <w:rPr>
          <w:bCs/>
          <w:b/>
        </w:rPr>
        <w:t xml:space="preserve">Judge</w:t>
      </w:r>
      <w:r>
        <w:t xml:space="preserve"> </w:t>
      </w:r>
      <w:r>
        <w:t xml:space="preserve">operates effectively within the framework of the</w:t>
      </w:r>
      <w:r>
        <w:t xml:space="preserve"> </w:t>
      </w:r>
      <w:r>
        <w:rPr>
          <w:bCs/>
          <w:b/>
        </w:rPr>
        <w:t xml:space="preserve">United Arab Emirates Abu Dhabi, they serve not only as dispensers of justice but also as guardians of social harmony and economic progress. The synergy between traditional values and modern legal structures in this emirate provides a robust model for judicial administration that other jurisdictions may study.</w:t>
      </w:r>
    </w:p>
    <w:bookmarkEnd w:id="28"/>
    <w:bookmarkStart w:id="29" w:name="vii.-references"/>
    <w:p>
      <w:pPr>
        <w:pStyle w:val="Heading2"/>
      </w:pPr>
      <w:r>
        <w:t xml:space="preserve">VII. References</w:t>
      </w:r>
    </w:p>
    <w:p>
      <w:pPr>
        <w:numPr>
          <w:ilvl w:val="0"/>
          <w:numId w:val="1001"/>
        </w:numPr>
        <w:pStyle w:val="Compact"/>
      </w:pPr>
      <w:r>
        <w:t xml:space="preserve">Federal Law No. 10 of 1973 on the Organization of Courts.</w:t>
      </w:r>
    </w:p>
    <w:p>
      <w:pPr>
        <w:numPr>
          <w:ilvl w:val="0"/>
          <w:numId w:val="1001"/>
        </w:numPr>
        <w:pStyle w:val="Compact"/>
      </w:pPr>
      <w:r>
        <w:t xml:space="preserve">Absolute Authority in Abu Dhabi Judicial Department Regulations.</w:t>
      </w:r>
    </w:p>
    <w:p>
      <w:pPr>
        <w:numPr>
          <w:ilvl w:val="0"/>
          <w:numId w:val="1001"/>
        </w:numPr>
        <w:pStyle w:val="Compact"/>
      </w:pPr>
      <w:r>
        <w:t xml:space="preserve">Annuals Reports from the Abu Dhabi Judicial Department (ADJD).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Analysis in the United Arab Emirates Abu Dhabi</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file>