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Buenos Aires, Argentina</w:t>
      </w:r>
      <w:r>
        <w:br/>
      </w:r>
      <w:r>
        <w:rPr>
          <w:bCs/>
          <w:b/>
        </w:rPr>
        <w:t xml:space="preserve">District:</w:t>
      </w:r>
      <w:r>
        <w:t xml:space="preserve"> </w:t>
      </w:r>
      <w:r>
        <w:t xml:space="preserve">Palermo, Autonomous City of Buenos Aires (CABA)</w:t>
      </w:r>
      <w:r>
        <w:br/>
      </w:r>
      <w:r>
        <w:rPr>
          <w:bCs/>
          <w:b/>
        </w:rPr>
        <w:t xml:space="preserve">Metric System Standardized</w:t>
      </w:r>
      <w:r>
        <w:br/>
      </w:r>
    </w:p>
    <w:p>
      <w:pPr>
        <w:pStyle w:val="BodyText"/>
      </w:pPr>
      <w:r>
        <w:t xml:space="preserve">&gt;</w:t>
      </w:r>
    </w:p>
    <w:bookmarkEnd w:id="20"/>
    <w:bookmarkStart w:id="21" w:name="i.-executive-summary-and-objectives"/>
    <w:p>
      <w:pPr>
        <w:pStyle w:val="Heading2"/>
      </w:pPr>
      <w:r>
        <w:t xml:space="preserve">I. Executive Summary and Objectives</w:t>
      </w:r>
    </w:p>
    <w:p>
      <w:pPr>
        <w:pStyle w:val="FirstParagraph"/>
      </w:pPr>
      <w:r>
        <w:t xml:space="preserve">The primary objective of this comprehensive Laboratory Technician Lab Report is to document the operational efficiency, safety compliance, and analytical precision of the central diagnostic facility located in Buenos Aires, Argentina. As a critical hub for medical research and public health monitoring within Argentina's largest metropolitan area, this laboratory serves as a benchmark for quality control in South America. The report details daily workflows conducted by certified Laboratory Technicians who adhere strictly to international standards while respecting local regulatory frameworks established by the Ministry of Health of Argentina.</w:t>
      </w:r>
    </w:p>
    <w:p>
      <w:pPr>
        <w:pStyle w:val="BodyText"/>
      </w:pPr>
      <w:r>
        <w:t xml:space="preserve">This document aims to provide a transparent overview of sample processing times, reagent inventory management, and personnel training efficacy. By analyzing data collected over a three-month period in Buenos Aires, we can identify bottlenecks in the diagnostic pipeline and propose actionable recommendations to enhance patient turnaround times. The context of operating within Argentina presents unique challenges, including supply chain fluctuations for imported reagents and energy conservation protocols during peak demand hours in the city.</w:t>
      </w:r>
    </w:p>
    <w:bookmarkEnd w:id="21"/>
    <w:bookmarkStart w:id="25" w:name="ii.-methodology"/>
    <w:p>
      <w:pPr>
        <w:pStyle w:val="Heading2"/>
      </w:pPr>
      <w:r>
        <w:t xml:space="preserve">II. Methodology</w:t>
      </w:r>
    </w:p>
    <w:bookmarkStart w:id="22" w:name="a.-sample-collection-and-intake"/>
    <w:p>
      <w:pPr>
        <w:pStyle w:val="Heading3"/>
      </w:pPr>
      <w:r>
        <w:t xml:space="preserve">A. Sample Collection and Intake</w:t>
      </w:r>
    </w:p>
    <w:p>
      <w:pPr>
        <w:pStyle w:val="FirstParagraph"/>
      </w:pPr>
      <w:r>
        <w:t xml:space="preserve">All biological samples (blood, urine, tissue biopsies) were collected from outpatient clinics across various neighborhoods in Buenos Aires. Upon arrival at the central facility in Palermo, samples were logged into the Laboratory Information System (LIS). Each entry was verified by a senior Laboratory Technician to ensure proper labeling and patient identification codes. The intake process utilized a barcode scanning system to minimize human error, achieving a 99.8% accuracy rate during the study period.</w:t>
      </w:r>
    </w:p>
    <w:bookmarkEnd w:id="22"/>
    <w:bookmarkStart w:id="23" w:name="b.-analytical-procedures"/>
    <w:p>
      <w:pPr>
        <w:pStyle w:val="Heading3"/>
      </w:pPr>
      <w:r>
        <w:t xml:space="preserve">B. Analytical Procedures</w:t>
      </w:r>
    </w:p>
    <w:p>
      <w:pPr>
        <w:pStyle w:val="FirstParagraph"/>
      </w:pPr>
      <w:r>
        <w:t xml:space="preserve">The analytical phase involved three main departments: Hematology, Clinical Chemistry, and Microbiology. Automated analyzers were calibrated daily according to manufacturer specifications provided by international vendors often sourced from Europe or North America, reflecting the global nature of medical technology supply chains affecting Argentina.</w:t>
      </w:r>
    </w:p>
    <w:p>
      <w:pPr>
        <w:numPr>
          <w:ilvl w:val="0"/>
          <w:numId w:val="1001"/>
        </w:numPr>
        <w:pStyle w:val="Compact"/>
      </w:pPr>
      <w:r>
        <w:rPr>
          <w:bCs/>
          <w:b/>
        </w:rPr>
        <w:t xml:space="preserve">Hematology:</w:t>
      </w:r>
      <w:r>
        <w:t xml:space="preserve"> </w:t>
      </w:r>
      <w:r>
        <w:t xml:space="preserve">Complete Blood Counts (CBC) were performed using fully automated cell counters. Reference ranges were adjusted for local demographic factors relevant to the population of Buenos Aires.</w:t>
      </w:r>
    </w:p>
    <w:p>
      <w:pPr>
        <w:numPr>
          <w:ilvl w:val="0"/>
          <w:numId w:val="1001"/>
        </w:numPr>
        <w:pStyle w:val="Compact"/>
      </w:pPr>
      <w:r>
        <w:rPr>
          <w:bCs/>
          <w:b/>
        </w:rPr>
        <w:t xml:space="preserve">Clinical Chemistry:</w:t>
      </w:r>
      <w:r>
        <w:t xml:space="preserve"> </w:t>
      </w:r>
      <w:r>
        <w:t xml:space="preserve">Enzymatic assays and electrolyte panels were conducted on high-throughput chemistry analyzers. Quality control materials, both internal and external, were run every 8 hours to ensure precision.</w:t>
      </w:r>
    </w:p>
    <w:p>
      <w:pPr>
        <w:numPr>
          <w:ilvl w:val="0"/>
          <w:numId w:val="1001"/>
        </w:numPr>
        <w:pStyle w:val="Compact"/>
      </w:pPr>
      <w:r>
        <w:rPr>
          <w:bCs/>
          <w:b/>
        </w:rPr>
        <w:t xml:space="preserve">Microbiology:</w:t>
      </w:r>
      <w:r>
        <w:t xml:space="preserve"> </w:t>
      </w:r>
      <w:r>
        <w:t xml:space="preserve">Cultures were incubated under controlled atmospheric conditions. Identification of pathogens was achieved through MALDI-TOF mass spectrometry, a technology increasingly available in major Argentine hospitals.</w:t>
      </w:r>
    </w:p>
    <w:bookmarkEnd w:id="23"/>
    <w:bookmarkStart w:id="24" w:name="c.-data-management-and-reporting"/>
    <w:p>
      <w:pPr>
        <w:pStyle w:val="Heading3"/>
      </w:pPr>
      <w:r>
        <w:t xml:space="preserve">C. Data Management and Reporting</w:t>
      </w:r>
    </w:p>
    <w:p>
      <w:pPr>
        <w:pStyle w:val="FirstParagraph"/>
      </w:pPr>
      <w:r>
        <w:t xml:space="preserve">Data generated from all instruments was automatically transferred to the central server. Junior Laboratory Technicians reviewed flagged results for plausibility before final sign-off by senior pathologists or senior technicians authorized to release reports. Electronic health record integration allowed seamless sharing of results with referring physicians in public hospitals throughout Argentina.</w:t>
      </w:r>
    </w:p>
    <w:bookmarkEnd w:id="24"/>
    <w:bookmarkEnd w:id="25"/>
    <w:bookmarkStart w:id="26" w:name="iii.-results-and-observations"/>
    <w:p>
      <w:pPr>
        <w:pStyle w:val="Heading2"/>
      </w:pPr>
      <w:r>
        <w:t xml:space="preserve">III. Results and Observations</w:t>
      </w:r>
    </w:p>
    <w:p>
      <w:pPr>
        <w:pStyle w:val="FirstParagraph"/>
      </w:pPr>
      <w:r>
        <w:t xml:space="preserve">The following table summarizes key performance indicators (KPIs) observed during the reporting period:</w:t>
      </w:r>
    </w:p>
    <w:p>
      <w:pPr>
        <w:pStyle w:val="BodyText"/>
      </w:pPr>
      <w:r>
        <w:t xml:space="preserve">Metric</w:t>
      </w:r>
    </w:p>
    <w:p>
      <w:pPr>
        <w:pStyle w:val="BodyText"/>
      </w:pPr>
      <w:r>
        <w:t xml:space="preserve">Benchmark (International)</w:t>
      </w:r>
    </w:p>
    <w:p>
      <w:pPr>
        <w:pStyle w:val="BodyText"/>
      </w:pPr>
      <w:r>
        <w:t xml:space="preserve">Achieved Performance</w:t>
      </w:r>
    </w:p>
    <w:p>
      <w:pPr>
        <w:pStyle w:val="BodyText"/>
      </w:pPr>
      <w:r>
        <w:t xml:space="preserve">Status</w:t>
      </w:r>
    </w:p>
    <w:p>
      <w:pPr>
        <w:pStyle w:val="BodyText"/>
      </w:pPr>
      <w:r>
        <w:t xml:space="preserve">&gt;</w:t>
      </w:r>
    </w:p>
    <w:p>
      <w:pPr>
        <w:pStyle w:val="BodyText"/>
      </w:pPr>
      <w:r>
        <w:t xml:space="preserve">&gt;</w:t>
      </w:r>
      <w:r>
        <w:t xml:space="preserve"> </w:t>
      </w:r>
      <w:r>
        <w:t xml:space="preserve">&gt;tbody&gt;&gt;</w:t>
      </w:r>
      <w:r>
        <w:t xml:space="preserve"> </w:t>
      </w:r>
      <w:r>
        <w:t xml:space="preserve">&gt;tr&gt;</w:t>
      </w:r>
    </w:p>
    <w:p>
      <w:pPr>
        <w:pStyle w:val="BodyText"/>
      </w:pPr>
      <w:r>
        <w:t xml:space="preserve">Total Sample Throughput (Daily)</w:t>
      </w:r>
    </w:p>
    <w:p>
      <w:pPr>
        <w:pStyle w:val="BodyText"/>
      </w:pPr>
      <w:r>
        <w:t xml:space="preserve">&gt;5,000 samples</w:t>
      </w:r>
    </w:p>
    <w:p>
      <w:pPr>
        <w:pStyle w:val="BodyText"/>
      </w:pPr>
      <w:r>
        <w:t xml:space="preserve">&gt;5,200 samples</w:t>
      </w:r>
    </w:p>
    <w:p>
      <w:pPr>
        <w:pStyle w:val="BodyText"/>
      </w:pPr>
      <w:r>
        <w:t xml:space="preserve">Exceeds Benchmark</w:t>
      </w:r>
    </w:p>
    <w:p>
      <w:pPr>
        <w:pStyle w:val="BodyText"/>
      </w:pPr>
      <w:r>
        <w:t xml:space="preserve">Average Turnaround Time (STAT tests)&lt; td&gt;&lt;45 minutes&lt; td&gt;38 minutes&lt; td&gt;Above Average</w:t>
      </w:r>
    </w:p>
    <w:p>
      <w:pPr>
        <w:pStyle w:val="BodyText"/>
      </w:pPr>
      <w:r>
        <w:t xml:space="preserve">&gt;</w:t>
      </w:r>
    </w:p>
    <w:p>
      <w:pPr>
        <w:pStyle w:val="BodyText"/>
      </w:pPr>
      <w:r>
        <w:t xml:space="preserve">Critical Value Notification Delay&amp; lt;10 minutes&lt; br/&gt;&gt;&lt;8 minutes</w:t>
      </w:r>
    </w:p>
    <w:p>
      <w:pPr>
        <w:pStyle w:val="BodyText"/>
      </w:pPr>
      <w:r>
        <w:t xml:space="preserve">Effective</w:t>
      </w:r>
    </w:p>
    <w:p>
      <w:pPr>
        <w:pStyle w:val="BodyText"/>
      </w:pPr>
      <w:r>
        <w:t xml:space="preserve">&gt;</w:t>
      </w:r>
      <w:r>
        <w:t xml:space="preserve"> </w:t>
      </w:r>
      <w:r>
        <w:t xml:space="preserve">&gt;tbody&gt;&gt;</w:t>
      </w:r>
      <w:r>
        <w:t xml:space="preserve"> </w:t>
      </w:r>
      <w:r>
        <w:t xml:space="preserve">&gt;table&gt;</w:t>
      </w:r>
    </w:p>
    <w:p>
      <w:pPr>
        <w:pStyle w:val="BodyText"/>
      </w:pPr>
      <w:r>
        <w:t xml:space="preserve">Notably, the Laboratory Technician staff demonstrated exceptional adaptability during periods of high patient volume associated with seasonal flu outbreaks common in Buenos Aires during winter months. Overtime protocols were activated efficiently without compromising safety standards or result accuracy.</w:t>
      </w:r>
    </w:p>
    <w:bookmarkEnd w:id="26"/>
    <w:bookmarkStart w:id="27" w:name="iv.-challenges-specific-to-the-region"/>
    <w:p>
      <w:pPr>
        <w:pStyle w:val="Heading2"/>
      </w:pPr>
      <w:r>
        <w:t xml:space="preserve">IV. Challenges Specific to the Region</w:t>
      </w:r>
    </w:p>
    <w:p>
      <w:pPr>
        <w:pStyle w:val="FirstParagraph"/>
      </w:pPr>
      <w:r>
        <w:t xml:space="preserve">The context of Argentina, particularly the economic volatility experienced in recent years, has impacted laboratory operations significantly. Import restrictions on certain diagnostic kits have forced Laboratory Technicians to adapt methodologies using locally produced reagents where available. This necessitated additional validation steps by senior staff to ensure that alternative products met the same sensitivity and specificity criteria as their imported counterparts.</w:t>
      </w:r>
    </w:p>
    <w:p>
      <w:pPr>
        <w:pStyle w:val="BodyText"/>
      </w:pPr>
      <w:r>
        <w:t xml:space="preserve">Furthermore, energy costs in Buenos Aires have risen, prompting the facility to implement strict power-saving measures for non-critical equipment during off-peak hours. Laboratory Technicians were trained on manual backup procedures in case of system outages due to grid instability, ensuring continuous service delivery for emergency cases.</w:t>
      </w:r>
    </w:p>
    <w:bookmarkEnd w:id="27"/>
    <w:bookmarkStart w:id="28" w:name="v.-personnel-and-training"/>
    <w:p>
      <w:pPr>
        <w:pStyle w:val="Heading2"/>
      </w:pPr>
      <w:r>
        <w:t xml:space="preserve">V. Personnel and Training</w:t>
      </w:r>
    </w:p>
    <w:p>
      <w:pPr>
        <w:pStyle w:val="FirstParagraph"/>
      </w:pPr>
      <w:r>
        <w:t xml:space="preserve">The success of this laboratory is heavily reliant on the expertise of its staff. All Laboratory Technicians employed here hold degrees from accredited universities within Argentina or recognized international institutions. Continuous professional development is mandatory; monthly seminars are held to discuss updates in clinical guidelines, new technologies, and regulatory changes issued by local health authorities.</w:t>
      </w:r>
    </w:p>
    <w:p>
      <w:pPr>
        <w:pStyle w:val="BodyText"/>
      </w:pPr>
      <w:r>
        <w:t xml:space="preserve">A particular focus was placed on soft skills training for technicians interacting with patients. Given the cultural importance of personal rapport in Buenos Aires healthcare settings, empathy and clear communication were emphasized. Feedback from patients indicated high satisfaction levels regarding the professionalism and courtesy displayed by the technical team.</w:t>
      </w:r>
    </w:p>
    <w:bookmarkEnd w:id="28"/>
    <w:bookmarkStart w:id="29" w:name="vi.-quality-assurance-and-safety"/>
    <w:p>
      <w:pPr>
        <w:pStyle w:val="Heading2"/>
      </w:pPr>
      <w:r>
        <w:t xml:space="preserve">VI. Quality Assurance and Safety</w:t>
      </w:r>
    </w:p>
    <w:p>
      <w:pPr>
        <w:pStyle w:val="FirstParagraph"/>
      </w:pPr>
      <w:r>
        <w:t xml:space="preserve">Safety remains a paramount concern in any Laboratory Technician workflow. The facility adheres to strict biosafety Level 2 (BSL-2) protocols for handling potentially infectious materials. Personal Protective Equipment (PPE), including lab coats, gloves, and eye protection, is provided and monitored for compliance.</w:t>
      </w:r>
    </w:p>
    <w:p>
      <w:pPr>
        <w:pStyle w:val="BodyText"/>
      </w:pPr>
      <w:r>
        <w:t xml:space="preserve">Regular internal audits are conducted by the Quality Assurance Manager in collaboration with senior Laboratory Technicians. These audits cover everything from waste disposal practices to calibration records of analytical instruments. In addition to internal checks, the laboratory participates in external proficiency testing programs organized by national reference laboratories, ensuring that our results remain comparable and reliable on a national scale.</w:t>
      </w:r>
    </w:p>
    <w:bookmarkEnd w:id="29"/>
    <w:bookmarkStart w:id="30" w:name="vii.-conclusion"/>
    <w:p>
      <w:pPr>
        <w:pStyle w:val="Heading2"/>
      </w:pPr>
      <w:r>
        <w:t xml:space="preserve">VII. Conclusion</w:t>
      </w:r>
    </w:p>
    <w:p>
      <w:pPr>
        <w:pStyle w:val="FirstParagraph"/>
      </w:pPr>
      <w:r>
        <w:t xml:space="preserve">In conclusion, this Laboratory Technician Lab Report highlights the robust operational framework established within our facility in Buenos Aires. Despite regional challenges related to supply chains and infrastructure, the dedicated staff of Laboratory Technicians has maintained high standards of analytical precision and patient care. The data presented demonstrates that our protocols are not only effective but also resilient in the face of external pressures.</w:t>
      </w:r>
    </w:p>
    <w:p>
      <w:pPr>
        <w:pStyle w:val="BodyText"/>
      </w:pPr>
      <w:r>
        <w:t xml:space="preserve">The integration of advanced technology with rigorous procedural adherence allows this laboratory to serve as a vital resource for public health in Argentina. Future efforts will focus on expanding molecular diagnostic capabilities and further digitalizing patient interactions to streamline workflows even more. It is recommended that continued investment in staff training and infrastructure maintenance be prioritized to sustain this level of performance.</w:t>
      </w:r>
    </w:p>
    <w:bookmarkEnd w:id="30"/>
    <w:bookmarkStart w:id="31" w:name="viii.-recommendations"/>
    <w:p>
      <w:pPr>
        <w:pStyle w:val="Heading2"/>
      </w:pPr>
      <w:r>
        <w:t xml:space="preserve">VIII. Recommendations</w:t>
      </w:r>
    </w:p>
    <w:p>
      <w:pPr>
        <w:pStyle w:val="FirstParagraph"/>
      </w:pPr>
      <w:r>
        <w:rPr>
          <w:bCs/>
          <w:b/>
        </w:rPr>
        <w:t xml:space="preserve">Supply Chain Diversification:</w:t>
      </w:r>
      <w:r>
        <w:t xml:space="preserve"> </w:t>
      </w:r>
      <w:r>
        <w:t xml:space="preserve">Establish partnerships with local manufacturers of diagnostic reagents to reduce dependency on imports and mitigate currency fluctuation risks.</w:t>
      </w:r>
    </w:p>
    <w:p>
      <w:pPr>
        <w:pStyle w:val="BodyText"/>
      </w:pPr>
      <w:r>
        <w:t xml:space="preserve">&gt;</w:t>
      </w:r>
      <w:r>
        <w:t xml:space="preserve"> </w:t>
      </w:r>
      <w:r>
        <w:t xml:space="preserve">&gt;li&gt;</w:t>
      </w:r>
    </w:p>
    <w:p>
      <w:pPr>
        <w:pStyle w:val="BodyText"/>
      </w:pPr>
      <w:r>
        <w:t xml:space="preserve">Digital Integration:&gt;Enhance the LIS to include predictive analytics for inventory management, allowing Laboratory Technicians to anticipate reagent needs based on seasonal disease trends in Buenos Aires.</w:t>
      </w:r>
    </w:p>
    <w:p>
      <w:pPr>
        <w:pStyle w:val="BodyText"/>
      </w:pPr>
      <w:r>
        <w:t xml:space="preserve">Sustainability Initiatives:&gt;Invest in solar energy solutions for the facility to reduce reliance on the national grid and lower operational costs, aligning with global sustainability goals while supporting local energy independence.</w:t>
      </w:r>
    </w:p>
    <w:p>
      <w:pPr>
        <w:pStyle w:val="BodyText"/>
      </w:pPr>
      <w:r>
        <w:t xml:space="preserve">&gt;</w:t>
      </w:r>
      <w:r>
        <w:t xml:space="preserve"> </w:t>
      </w:r>
      <w:r>
        <w:t xml:space="preserve">&gt;/ol&gt;</w:t>
      </w:r>
    </w:p>
    <w:p>
      <w:pPr>
        <w:pStyle w:val="BodyText"/>
      </w:pPr>
      <w:r>
        <w:t xml:space="preserve">This Laboratory Technician Lab Report was compiled by the Quality Assurance Department in Buenos Aires, Argentina. All data is confidential and intended for internal review and regulatory compliance purposes.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Operational Analysis in Argentina, Buenos Aires</dc:title>
  <dc:creator/>
  <dc:language>en</dc:language>
  <cp:keywords/>
  <dcterms:created xsi:type="dcterms:W3CDTF">2026-07-29T07:44:30Z</dcterms:created>
  <dcterms:modified xsi:type="dcterms:W3CDTF">2026-07-29T07:44:30Z</dcterms:modified>
</cp:coreProperties>
</file>

<file path=docProps/custom.xml><?xml version="1.0" encoding="utf-8"?>
<Properties xmlns="http://schemas.openxmlformats.org/officeDocument/2006/custom-properties" xmlns:vt="http://schemas.openxmlformats.org/officeDocument/2006/docPropsVTypes"/>
</file>