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Standard</w:t>
      </w:r>
      <w:r>
        <w:t xml:space="preserve"> </w:t>
      </w:r>
      <w:r>
        <w:t xml:space="preserve">Operating</w:t>
      </w:r>
      <w:r>
        <w:t xml:space="preserve"> </w:t>
      </w:r>
      <w:r>
        <w:t xml:space="preserve">Procedures</w:t>
      </w:r>
      <w:r>
        <w:t xml:space="preserve"> </w:t>
      </w:r>
      <w:r>
        <w:t xml:space="preserve">and</w:t>
      </w:r>
      <w:r>
        <w:t xml:space="preserve"> </w:t>
      </w:r>
      <w:r>
        <w:t xml:space="preserve">Compliance</w:t>
      </w:r>
      <w:r>
        <w:t xml:space="preserve"> </w:t>
      </w:r>
      <w:r>
        <w:t xml:space="preserve">in</w:t>
      </w:r>
      <w:r>
        <w:t xml:space="preserve"> </w:t>
      </w:r>
      <w:r>
        <w:t xml:space="preserve">Germany</w:t>
      </w:r>
      <w:r>
        <w:t xml:space="preserve"> </w:t>
      </w:r>
      <w:r>
        <w:t xml:space="preserve">Berlin</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Germany Berlin</w:t>
      </w:r>
      <w:r>
        <w:br/>
      </w:r>
      <w:r>
        <w:rPr>
          <w:bCs/>
          <w:b/>
        </w:rPr>
        <w:t xml:space="preserve">Type of Document:</w:t>
      </w:r>
    </w:p>
    <w:bookmarkEnd w:id="20"/>
    <w:bookmarkStart w:id="21" w:name="introduction-and-scope"/>
    <w:p>
      <w:pPr>
        <w:pStyle w:val="Heading2"/>
      </w:pPr>
      <w:r>
        <w:t xml:space="preserve">1. Introduction and Scope</w:t>
      </w:r>
    </w:p>
    <w:p>
      <w:pPr>
        <w:pStyle w:val="FirstParagraph"/>
      </w:pPr>
      <w:r>
        <w:t xml:space="preserve">The primary objective of this comprehensive documentation is to define the rigorous operational standards expected of a qualified</w:t>
      </w:r>
      <w:r>
        <w:t xml:space="preserve"> </w:t>
      </w:r>
      <w:r>
        <w:rPr>
          <w:bCs/>
          <w:b/>
        </w:rPr>
        <w:t xml:space="preserve">Laboratory Technician</w:t>
      </w:r>
      <w:r>
        <w:t xml:space="preserve">. This report serves as a foundational reference for quality assurance, safety compliance, and technical proficiency within the scientific community. Specifically tailored for the unique regulatory environment in</w:t>
      </w:r>
      <w:r>
        <w:t xml:space="preserve"> </w:t>
      </w:r>
      <w:r>
        <w:rPr>
          <w:bCs/>
          <w:b/>
        </w:rPr>
        <w:t xml:space="preserve">Germany Berlin</w:t>
      </w:r>
      <w:r>
        <w:t xml:space="preserve">, this document addresses the intersection of international best practices with local statutory requirements. The role of the</w:t>
      </w:r>
      <w:r>
        <w:t xml:space="preserve"> </w:t>
      </w:r>
      <w:r>
        <w:rPr>
          <w:bCs/>
          <w:b/>
        </w:rPr>
        <w:t xml:space="preserve">Laboratory Technician</w:t>
      </w:r>
      <w:r>
        <w:t xml:space="preserve"> </w:t>
      </w:r>
      <w:r>
        <w:t xml:space="preserve">is not merely one of data collection but acts as a critical linchpin in ensuring that all experimental outcomes adhere to the strict quality control measures mandated by regional authorities and international accreditation bodies.</w:t>
      </w:r>
    </w:p>
    <w:p>
      <w:pPr>
        <w:pStyle w:val="BodyText"/>
      </w:pPr>
      <w:r>
        <w:t xml:space="preserve">In the context of a modern clinical or industrial research facility located in</w:t>
      </w:r>
      <w:r>
        <w:t xml:space="preserve"> </w:t>
      </w:r>
      <w:r>
        <w:rPr>
          <w:bCs/>
          <w:b/>
        </w:rPr>
        <w:t xml:space="preserve">Germany Berlin</w:t>
      </w:r>
      <w:r>
        <w:t xml:space="preserve">, precision is paramount. The</w:t>
      </w:r>
      <w:r>
        <w:t xml:space="preserve"> </w:t>
      </w:r>
      <w:r>
        <w:rPr>
          <w:bCs/>
          <w:b/>
        </w:rPr>
        <w:t xml:space="preserve">Laboratory Technician</w:t>
      </w:r>
      <w:r>
        <w:t xml:space="preserve"> </w:t>
      </w:r>
      <w:r>
        <w:t xml:space="preserve">must navigate a complex landscape of bioethical guidelines, waste management protocols, and data integrity standards. This report outlines the specific duties, ethical considerations, and technical competencies required to maintain operational excellence in this highly regulated metropolitan hub.</w:t>
      </w:r>
    </w:p>
    <w:bookmarkEnd w:id="21"/>
    <w:bookmarkStart w:id="24" w:name="regulatory-framework-in-germany-berlin"/>
    <w:p>
      <w:pPr>
        <w:pStyle w:val="Heading2"/>
      </w:pPr>
      <w:r>
        <w:t xml:space="preserve">2. Regulatory Framework in Germany Berlin</w:t>
      </w:r>
    </w:p>
    <w:p>
      <w:pPr>
        <w:pStyle w:val="FirstParagraph"/>
      </w:pPr>
      <w:r>
        <w:t xml:space="preserve">The operating environment for any</w:t>
      </w:r>
      <w:r>
        <w:t xml:space="preserve"> </w:t>
      </w:r>
      <w:r>
        <w:rPr>
          <w:bCs/>
          <w:b/>
        </w:rPr>
        <w:t xml:space="preserve">Laboratory Technician</w:t>
      </w:r>
      <w:r>
        <w:t xml:space="preserve"> </w:t>
      </w:r>
      <w:r>
        <w:t xml:space="preserve">in</w:t>
      </w:r>
      <w:r>
        <w:t xml:space="preserve"> </w:t>
      </w:r>
      <w:r>
        <w:rPr>
          <w:bCs/>
          <w:b/>
        </w:rPr>
        <w:t xml:space="preserve">Germany Berlin</w:t>
      </w:r>
      <w:r>
        <w:t xml:space="preserve"> </w:t>
      </w:r>
      <w:r>
        <w:t xml:space="preserve">is heavily influenced by national and state-level legislation. Unlike other jurisdictions, the German system places a heavy emphasis on preventative safety and strict documentation (Dokumentationspflicht). For a</w:t>
      </w:r>
      <w:r>
        <w:t xml:space="preserve"> </w:t>
      </w:r>
      <w:r>
        <w:rPr>
          <w:bCs/>
          <w:b/>
        </w:rPr>
        <w:t xml:space="preserve">Laboratory Technician</w:t>
      </w:r>
      <w:r>
        <w:t xml:space="preserve">, understanding these laws is not optional but essential for employment.</w:t>
      </w:r>
    </w:p>
    <w:bookmarkStart w:id="22" w:name="compliance-with-german-standards-diniso"/>
    <w:p>
      <w:pPr>
        <w:pStyle w:val="Heading3"/>
      </w:pPr>
      <w:r>
        <w:t xml:space="preserve">2.1 Compliance with German Standards (DIN/ISO)</w:t>
      </w:r>
    </w:p>
    <w:p>
      <w:pPr>
        <w:pStyle w:val="FirstParagraph"/>
      </w:pPr>
      <w:r>
        <w:t xml:space="preserve">All procedures performed by the</w:t>
      </w:r>
      <w:r>
        <w:t xml:space="preserve"> </w:t>
      </w:r>
      <w:r>
        <w:rPr>
          <w:bCs/>
          <w:b/>
        </w:rPr>
        <w:t xml:space="preserve">Laboratory Technician</w:t>
      </w:r>
      <w:r>
        <w:t xml:space="preserve"> </w:t>
      </w:r>
      <w:r>
        <w:t xml:space="preserve">must align with DIN EN ISO standards, particularly ISO 15189 for medical laboratories or ISO/IEC 17025 for testing and calibration laboratories. In</w:t>
      </w:r>
      <w:r>
        <w:t xml:space="preserve"> </w:t>
      </w:r>
      <w:r>
        <w:rPr>
          <w:bCs/>
          <w:b/>
        </w:rPr>
        <w:t xml:space="preserve">Germany Berlin</w:t>
      </w:r>
      <w:r>
        <w:t xml:space="preserve">, accreditation bodies frequently audit these standards to ensure that the</w:t>
      </w:r>
      <w:r>
        <w:t xml:space="preserve"> </w:t>
      </w:r>
      <w:r>
        <w:rPr>
          <w:bCs/>
          <w:b/>
        </w:rPr>
        <w:t xml:space="preserve">Laboratory Technician</w:t>
      </w:r>
      <w:r>
        <w:t xml:space="preserve">'s daily activities reflect certified competence.</w:t>
      </w:r>
    </w:p>
    <w:bookmarkEnd w:id="22"/>
    <w:bookmarkStart w:id="23" w:name="X1806fc68e19b06b48abaf5bb034f46a599bd110"/>
    <w:p>
      <w:pPr>
        <w:pStyle w:val="Heading3"/>
      </w:pPr>
      <w:r>
        <w:t xml:space="preserve">2.2 Occupational Safety and Hazardous Substances (GefStoffV)</w:t>
      </w:r>
    </w:p>
    <w:p>
      <w:pPr>
        <w:pStyle w:val="FirstParagraph"/>
      </w:pPr>
      <w:r>
        <w:t xml:space="preserve">The German Ordinance on Hazardous Substances (Gefährstoffverordnung) dictates how materials are handled, stored, and disposed of. The</w:t>
      </w:r>
      <w:r>
        <w:t xml:space="preserve"> </w:t>
      </w:r>
      <w:r>
        <w:rPr>
          <w:bCs/>
          <w:b/>
        </w:rPr>
        <w:t xml:space="preserve">Laboratory Technician</w:t>
      </w:r>
      <w:r>
        <w:t xml:space="preserve"> </w:t>
      </w:r>
      <w:r>
        <w:t xml:space="preserve">in</w:t>
      </w:r>
      <w:r>
        <w:t xml:space="preserve"> </w:t>
      </w:r>
      <w:r>
        <w:rPr>
          <w:bCs/>
          <w:b/>
        </w:rPr>
        <w:t xml:space="preserve">Germany Berlin</w:t>
      </w:r>
      <w:r>
        <w:t xml:space="preserve"> </w:t>
      </w:r>
      <w:r>
        <w:t xml:space="preserve">is legally responsible for identifying hazardous risks before commencing any experiment. This includes proper labeling according to GHS standards and utilizing appropriate Personal Protective Equipment (PPE). Failure to adhere to these protocols can result in severe legal consequences for both the individual technician and the institution.</w:t>
      </w:r>
    </w:p>
    <w:bookmarkEnd w:id="23"/>
    <w:bookmarkEnd w:id="24"/>
    <w:bookmarkStart w:id="25" w:name="X72b340960f696bb5c6118bc5ddf03fbb96e79e5"/>
    <w:p>
      <w:pPr>
        <w:pStyle w:val="Heading2"/>
      </w:pPr>
      <w:r>
        <w:t xml:space="preserve">3. Core Responsibilities of the Laboratory Technician</w:t>
      </w:r>
    </w:p>
    <w:p>
      <w:pPr>
        <w:pStyle w:val="FirstParagraph"/>
      </w:pPr>
      <w:r>
        <w:t xml:space="preserve">The duties of a</w:t>
      </w:r>
      <w:r>
        <w:t xml:space="preserve"> </w:t>
      </w:r>
      <w:r>
        <w:rPr>
          <w:bCs/>
          <w:b/>
        </w:rPr>
        <w:t xml:space="preserve">Laboratory Technician</w:t>
      </w:r>
      <w:r>
        <w:t xml:space="preserve"> </w:t>
      </w:r>
      <w:r>
        <w:t xml:space="preserve">extend beyond basic pipetting and sample preparation. In high-standard facilities across</w:t>
      </w:r>
      <w:r>
        <w:t xml:space="preserve"> </w:t>
      </w:r>
      <w:r>
        <w:rPr>
          <w:bCs/>
          <w:b/>
        </w:rPr>
        <w:t xml:space="preserve">Germany Berlin</w:t>
      </w:r>
      <w:r>
        <w:t xml:space="preserve">, the role encompasses a broader scope of quality management and data integrity.</w:t>
      </w:r>
    </w:p>
    <w:p>
      <w:pPr>
        <w:numPr>
          <w:ilvl w:val="0"/>
          <w:numId w:val="1001"/>
        </w:numPr>
        <w:pStyle w:val="Compact"/>
      </w:pPr>
      <w:r>
        <w:rPr>
          <w:bCs/>
          <w:b/>
        </w:rPr>
        <w:t xml:space="preserve">Sample Preparation and Handling:</w:t>
      </w:r>
      <w:r>
        <w:t xml:space="preserve"> </w:t>
      </w:r>
      <w:r>
        <w:t xml:space="preserve">The</w:t>
      </w:r>
      <w:r>
        <w:t xml:space="preserve"> </w:t>
      </w:r>
      <w:r>
        <w:rPr>
          <w:bCs/>
          <w:b/>
        </w:rPr>
        <w:t xml:space="preserve">Laboratory Technician</w:t>
      </w:r>
      <w:r>
        <w:t xml:space="preserve"> </w:t>
      </w:r>
      <w:r>
        <w:t xml:space="preserve">must ensure chain of custody is maintained. In the competitive scientific landscape of</w:t>
      </w:r>
      <w:r>
        <w:t xml:space="preserve"> </w:t>
      </w:r>
      <w:r>
        <w:rPr>
          <w:bCs/>
          <w:b/>
        </w:rPr>
        <w:t xml:space="preserve">Germany Berlin</w:t>
      </w:r>
      <w:r>
        <w:t xml:space="preserve">, sample integrity is often the first point of failure. Technicians are trained in cold-chain management and specific preservation techniques to prevent degradation.</w:t>
      </w:r>
    </w:p>
    <w:p>
      <w:pPr>
        <w:numPr>
          <w:ilvl w:val="0"/>
          <w:numId w:val="1001"/>
        </w:numPr>
        <w:pStyle w:val="Compact"/>
      </w:pPr>
      <w:r>
        <w:rPr>
          <w:bCs/>
          <w:b/>
        </w:rPr>
        <w:t xml:space="preserve">Analytical Testing:</w:t>
      </w:r>
      <w:r>
        <w:t xml:space="preserve"> </w:t>
      </w:r>
      <w:r>
        <w:t xml:space="preserve">Utilization of advanced instrumentation such as Mass Spectrometry, HPLC, and PCR analyzers. The</w:t>
      </w:r>
      <w:r>
        <w:t xml:space="preserve"> </w:t>
      </w:r>
      <w:r>
        <w:rPr>
          <w:bCs/>
          <w:b/>
        </w:rPr>
        <w:t xml:space="preserve">Laboratory Technician</w:t>
      </w:r>
      <w:r>
        <w:t xml:space="preserve"> </w:t>
      </w:r>
      <w:r>
        <w:t xml:space="preserve">must demonstrate proficiency in troubleshooting these machines, a skill highly valued in the technical sector of Berlin.</w:t>
      </w:r>
    </w:p>
    <w:p>
      <w:pPr>
        <w:numPr>
          <w:ilvl w:val="0"/>
          <w:numId w:val="1001"/>
        </w:numPr>
        <w:pStyle w:val="Compact"/>
      </w:pPr>
      <w:r>
        <w:rPr>
          <w:bCs/>
          <w:b/>
        </w:rPr>
        <w:t xml:space="preserve">Data Management and Documentation:</w:t>
      </w:r>
      <w:r>
        <w:t xml:space="preserve"> </w:t>
      </w:r>
      <w:r>
        <w:t xml:space="preserve">Adherence to ALCOA+ principles (Attributable, Legible, Contemporaneous, Original, Accurate) is mandatory. The</w:t>
      </w:r>
      <w:r>
        <w:t xml:space="preserve"> </w:t>
      </w:r>
      <w:r>
        <w:rPr>
          <w:bCs/>
          <w:b/>
        </w:rPr>
        <w:t xml:space="preserve">Laboratory Technician</w:t>
      </w:r>
      <w:r>
        <w:t xml:space="preserve"> </w:t>
      </w:r>
      <w:r>
        <w:t xml:space="preserve">is responsible for entering data into Laboratory Information Management Systems (LIMS), ensuring that every step taken in</w:t>
      </w:r>
      <w:r>
        <w:t xml:space="preserve"> </w:t>
      </w:r>
      <w:r>
        <w:rPr>
          <w:bCs/>
          <w:b/>
        </w:rPr>
        <w:t xml:space="preserve">Germany Berlin</w:t>
      </w:r>
      <w:r>
        <w:t xml:space="preserve">'s regulatory framework can be audited retrospectively.</w:t>
      </w:r>
    </w:p>
    <w:p>
      <w:pPr>
        <w:numPr>
          <w:ilvl w:val="0"/>
          <w:numId w:val="1001"/>
        </w:numPr>
        <w:pStyle w:val="Compact"/>
      </w:pPr>
      <w:r>
        <w:rPr>
          <w:bCs/>
          <w:b/>
        </w:rPr>
        <w:t xml:space="preserve">Maintenance and Calibration:</w:t>
      </w:r>
      <w:r>
        <w:t xml:space="preserve"> </w:t>
      </w:r>
      <w:r>
        <w:t xml:space="preserve">Regular calibration of instruments is a statutory requirement. The</w:t>
      </w:r>
      <w:r>
        <w:t xml:space="preserve"> </w:t>
      </w:r>
      <w:r>
        <w:rPr>
          <w:bCs/>
          <w:b/>
        </w:rPr>
        <w:t xml:space="preserve">Laboratory Technician</w:t>
      </w:r>
      <w:r>
        <w:t xml:space="preserve"> </w:t>
      </w:r>
      <w:r>
        <w:t xml:space="preserve">must document these calibrations meticulously, providing evidence of equipment validity for external inspectors.</w:t>
      </w:r>
    </w:p>
    <w:bookmarkEnd w:id="25"/>
    <w:bookmarkStart w:id="26" w:name="safety-and-hygiene-protocols"/>
    <w:p>
      <w:pPr>
        <w:pStyle w:val="Heading2"/>
      </w:pPr>
      <w:r>
        <w:t xml:space="preserve">4. Safety and Hygiene Protocols</w:t>
      </w:r>
    </w:p>
    <w:p>
      <w:pPr>
        <w:pStyle w:val="FirstParagraph"/>
      </w:pPr>
      <w:r>
        <w:t xml:space="preserve">Safety culture in</w:t>
      </w:r>
      <w:r>
        <w:t xml:space="preserve"> </w:t>
      </w:r>
      <w:r>
        <w:rPr>
          <w:bCs/>
          <w:b/>
        </w:rPr>
        <w:t xml:space="preserve">Germany Berlin</w:t>
      </w:r>
      <w:r>
        <w:t xml:space="preserve">'s laboratories is robust. The</w:t>
      </w:r>
      <w:r>
        <w:t xml:space="preserve"> </w:t>
      </w:r>
      <w:r>
        <w:rPr>
          <w:bCs/>
          <w:b/>
        </w:rPr>
        <w:t xml:space="preserve">Laboratory Technician</w:t>
      </w:r>
      <w:r>
        <w:t xml:space="preserve"> </w:t>
      </w:r>
      <w:r>
        <w:t xml:space="preserve">acts as the first line of defense against accidents. This section outlines the non-negotiable hygiene protocols.</w:t>
      </w:r>
    </w:p>
    <w:p>
      <w:pPr>
        <w:pStyle w:val="BodyText"/>
      </w:pPr>
      <w:r>
        <w:t xml:space="preserve">Hazard Category</w:t>
      </w:r>
    </w:p>
    <w:p>
      <w:pPr>
        <w:pStyle w:val="BodyText"/>
      </w:pPr>
      <w:r>
        <w:t xml:space="preserve">Risk Level in Berlin Facilities</w:t>
      </w:r>
    </w:p>
    <w:p>
      <w:pPr>
        <w:pStyle w:val="BodyText"/>
      </w:pPr>
      <w:r>
        <w:t xml:space="preserve">Mitigation Strategy for Laboratory Technician</w:t>
      </w:r>
    </w:p>
    <w:p>
      <w:pPr>
        <w:pStyle w:val="BodyText"/>
      </w:pPr>
      <w:r>
        <w:t xml:space="preserve">Biological Agents (BSL-2)</w:t>
      </w:r>
    </w:p>
    <w:p>
      <w:pPr>
        <w:pStyle w:val="BodyText"/>
      </w:pPr>
      <w:r>
        <w:t xml:space="preserve">Moderate to High</w:t>
      </w:r>
    </w:p>
    <w:p>
      <w:pPr>
        <w:pStyle w:val="BodyText"/>
      </w:pPr>
      <w:r>
        <w:t xml:space="preserve">Sterile technique, biohazard waste autoclaving, mandatory vaccination records.</w:t>
      </w:r>
    </w:p>
    <w:p>
      <w:pPr>
        <w:pStyle w:val="BodyText"/>
      </w:pPr>
      <w:r>
        <w:t xml:space="preserve">Chemical Reagents</w:t>
      </w:r>
    </w:p>
    <w:p>
      <w:pPr>
        <w:pStyle w:val="BodyText"/>
      </w:pPr>
      <w:r>
        <w:t xml:space="preserve">Moderate</w:t>
      </w:r>
    </w:p>
    <w:p>
      <w:pPr>
        <w:pStyle w:val="BodyText"/>
      </w:pPr>
      <w:r>
        <w:t xml:space="preserve">Fume hood usage, SDS sheet accessibility, spill kit readiness.</w:t>
      </w:r>
    </w:p>
    <w:p>
      <w:pPr>
        <w:pStyle w:val="BodyText"/>
      </w:pPr>
      <w:r>
        <w:t xml:space="preserve">&lt;</w:t>
      </w:r>
    </w:p>
    <w:p>
      <w:pPr>
        <w:pStyle w:val="BodyText"/>
      </w:pPr>
      <w:r>
        <w:t xml:space="preserve">Radiological Materials</w:t>
      </w:r>
    </w:p>
    <w:p>
      <w:pPr>
        <w:pStyle w:val="BodyText"/>
      </w:pPr>
      <w:r>
        <w:t xml:space="preserve">Limited/Specific Units Only</w:t>
      </w:r>
    </w:p>
    <w:p>
      <w:pPr>
        <w:pStyle w:val="BodyText"/>
      </w:pPr>
      <w:r>
        <w:t xml:space="preserve">Licensing specific to radiation protection (Strahlenschutzverordnung), dosimeter monitoring.</w:t>
      </w:r>
    </w:p>
    <w:p>
      <w:pPr>
        <w:pStyle w:val="BodyText"/>
      </w:pPr>
      <w:r>
        <w:t xml:space="preserve">The</w:t>
      </w:r>
      <w:r>
        <w:t xml:space="preserve"> </w:t>
      </w:r>
      <w:r>
        <w:rPr>
          <w:bCs/>
          <w:b/>
        </w:rPr>
        <w:t xml:space="preserve">Laboratory Technician</w:t>
      </w:r>
      <w:r>
        <w:t xml:space="preserve"> </w:t>
      </w:r>
      <w:r>
        <w:t xml:space="preserve">must participate in regular safety drills and training sessions. In the dynamic environment of</w:t>
      </w:r>
      <w:r>
        <w:t xml:space="preserve"> </w:t>
      </w:r>
      <w:r>
        <w:rPr>
          <w:bCs/>
          <w:b/>
        </w:rPr>
        <w:t xml:space="preserve">Germany Berlin</w:t>
      </w:r>
      <w:r>
        <w:t xml:space="preserve">, where research facilities often share spaces with industrial or academic entities, cross-contamination risks are mitigated through strict zoning protocols enforced by the technician.</w:t>
      </w:r>
    </w:p>
    <w:bookmarkEnd w:id="26"/>
    <w:bookmarkStart w:id="27" w:name="X231b12b0c574a197a3ab29139e3ff5baa2c57ba"/>
    <w:p>
      <w:pPr>
        <w:pStyle w:val="Heading2"/>
      </w:pPr>
      <w:r>
        <w:t xml:space="preserve">5. Quality Assurance and Continuous Improvement</w:t>
      </w:r>
    </w:p>
    <w:p>
      <w:pPr>
        <w:pStyle w:val="FirstParagraph"/>
      </w:pPr>
      <w:r>
        <w:t xml:space="preserve">A key differentiator for a successful</w:t>
      </w:r>
      <w:r>
        <w:t xml:space="preserve"> </w:t>
      </w:r>
      <w:r>
        <w:rPr>
          <w:bCs/>
          <w:b/>
        </w:rPr>
        <w:t xml:space="preserve">Laboratory Technician</w:t>
      </w:r>
      <w:r>
        <w:t xml:space="preserve"> </w:t>
      </w:r>
      <w:r>
        <w:t xml:space="preserve">in this region is their commitment to continuous improvement (KVP - Kontinuierlicher Verbesserungsprozess). This German concept of Kaizen applied to laboratory settings requires the technician to actively seek out inefficiencies in workflow.</w:t>
      </w:r>
    </w:p>
    <w:p>
      <w:pPr>
        <w:pStyle w:val="BodyText"/>
      </w:pPr>
      <w:r>
        <w:t xml:space="preserve">For instance, if a</w:t>
      </w:r>
      <w:r>
        <w:t xml:space="preserve"> </w:t>
      </w:r>
      <w:r>
        <w:rPr>
          <w:bCs/>
          <w:b/>
        </w:rPr>
        <w:t xml:space="preserve">Laboratory Technician</w:t>
      </w:r>
      <w:r>
        <w:t xml:space="preserve"> </w:t>
      </w:r>
      <w:r>
        <w:t xml:space="preserve">notices a recurring error in sample tracking within Berlin-based clinics, they are expected to document this deviation and propose a corrective action plan. This proactive approach is integral to maintaining the high reputation of German scientific output and ensuring that the laboratory remains compliant with evolving EU regulations.</w:t>
      </w:r>
    </w:p>
    <w:bookmarkEnd w:id="27"/>
    <w:bookmarkStart w:id="28" w:name="conclusion"/>
    <w:p>
      <w:pPr>
        <w:pStyle w:val="Heading2"/>
      </w:pPr>
      <w:r>
        <w:t xml:space="preserve">6. Conclusion</w:t>
      </w:r>
    </w:p>
    <w:p>
      <w:pPr>
        <w:pStyle w:val="FirstParagraph"/>
      </w:pPr>
      <w:r>
        <w:t xml:space="preserve">In summary, the role of a</w:t>
      </w:r>
      <w:r>
        <w:t xml:space="preserve"> </w:t>
      </w:r>
      <w:r>
        <w:rPr>
          <w:bCs/>
          <w:b/>
        </w:rPr>
        <w:t xml:space="preserve">Laboratory Technician</w:t>
      </w:r>
      <w:r>
        <w:t xml:space="preserve"> </w:t>
      </w:r>
      <w:r>
        <w:t xml:space="preserve">in</w:t>
      </w:r>
      <w:r>
        <w:t xml:space="preserve"> </w:t>
      </w:r>
      <w:r>
        <w:rPr>
          <w:bCs/>
          <w:b/>
        </w:rPr>
        <w:t xml:space="preserve">Germany Berlin</w:t>
      </w:r>
      <w:r>
        <w:t xml:space="preserve"> </w:t>
      </w:r>
      <w:r>
        <w:t xml:space="preserve">is one of significant responsibility, requiring a blend of technical skill, regulatory knowledge, and ethical integrity. This report has outlined that success in this position depends not only on accurate data generation but also on strict adherence to safety laws and quality standards specific to the region. As scientific challenges grow more complex, the</w:t>
      </w:r>
      <w:r>
        <w:t xml:space="preserve"> </w:t>
      </w:r>
      <w:r>
        <w:rPr>
          <w:bCs/>
          <w:b/>
        </w:rPr>
        <w:t xml:space="preserve">Laboratory Technician</w:t>
      </w:r>
      <w:r>
        <w:t xml:space="preserve"> </w:t>
      </w:r>
      <w:r>
        <w:t xml:space="preserve">remains an indispensable asset, ensuring that research conducted in the heart of Europe meets global benchmarks for excellence and reliability.</w:t>
      </w:r>
    </w:p>
    <w:p>
      <w:pPr>
        <w:pStyle w:val="BodyText"/>
      </w:pPr>
      <w:r>
        <w:rPr>
          <w:bCs/>
          <w:b/>
        </w:rPr>
        <w:t xml:space="preserve">Note:</w:t>
      </w:r>
      <w:r>
        <w:t xml:space="preserve"> </w:t>
      </w:r>
      <w:r>
        <w:t xml:space="preserve">This document is intended for internal training purposes within authorized facilities in Germany Berlin. Unauthorized reproduction or modification without approval from the Quality Management Office is strictly prohibited.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Standard Operating Procedures and Compliance in Germany Berlin</dc:title>
  <dc:creator/>
  <dc:language>en</dc:language>
  <cp:keywords/>
  <dcterms:created xsi:type="dcterms:W3CDTF">2026-07-29T04:27:05Z</dcterms:created>
  <dcterms:modified xsi:type="dcterms:W3CDTF">2026-07-29T04:27:05Z</dcterms:modified>
</cp:coreProperties>
</file>

<file path=docProps/custom.xml><?xml version="1.0" encoding="utf-8"?>
<Properties xmlns="http://schemas.openxmlformats.org/officeDocument/2006/custom-properties" xmlns:vt="http://schemas.openxmlformats.org/officeDocument/2006/docPropsVTypes"/>
</file>