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Kenya</w:t>
      </w:r>
      <w:r>
        <w:t xml:space="preserve"> </w:t>
      </w:r>
      <w:r>
        <w:t xml:space="preserve">Nairobi</w:t>
      </w:r>
      <w:r>
        <w:t xml:space="preserve"> </w:t>
      </w:r>
      <w:r>
        <w:t xml:space="preserve">Context</w:t>
      </w:r>
    </w:p>
    <w:bookmarkStart w:id="31" w:name="Xcd58d80d7d364a95ebfbc8743810aef6922ca6c"/>
    <w:p>
      <w:pPr>
        <w:pStyle w:val="Heading1"/>
      </w:pPr>
      <w:r>
        <w:t xml:space="preserve">Laboratory Technician Competency Assessment and Operational Lab Report</w:t>
      </w:r>
    </w:p>
    <w:p>
      <w:pPr>
        <w:pStyle w:val="FirstParagraph"/>
      </w:pPr>
      <w:r>
        <w:rPr>
          <w:bCs/>
          <w:b/>
        </w:rPr>
        <w:t xml:space="preserve">Date:</w:t>
      </w:r>
      <w:r>
        <w:t xml:space="preserve"> </w:t>
      </w:r>
      <w:r>
        <w:t xml:space="preserve">October 24, 2023</w:t>
      </w:r>
      <w:r>
        <w:br/>
      </w:r>
      <w:r>
        <w:rPr>
          <w:bCs/>
          <w:b/>
        </w:rPr>
        <w:t xml:space="preserve">Location:</w:t>
      </w:r>
      <w:r>
        <w:t xml:space="preserve">Nairobi, Kenya</w:t>
      </w:r>
      <w:r>
        <w:br/>
      </w:r>
      <w:r>
        <w:rPr>
          <w:bCs/>
          <w:b/>
        </w:rPr>
        <w:t xml:space="preserve">Institution:</w:t>
      </w:r>
      <w:r>
        <w:t xml:space="preserve">Kenya Medical Research Institute (KEMRI) Reference Laboratory, Nairobi</w:t>
      </w:r>
      <w:r>
        <w:br/>
      </w:r>
      <w:r>
        <w:rPr>
          <w:bCs/>
          <w:b/>
        </w:rPr>
        <w:t xml:space="preserve">Subject:</w:t>
      </w:r>
      <w:r>
        <w:t xml:space="preserve">Evaluation of Standard Operating Procedures for Laboratory Technician Performance in Public Health Settings</w:t>
      </w:r>
    </w:p>
    <w:bookmarkStart w:id="20" w:name="executive-summary"/>
    <w:p>
      <w:pPr>
        <w:pStyle w:val="Heading2"/>
      </w:pPr>
      <w:r>
        <w:t xml:space="preserve">1. Executive Summary</w:t>
      </w:r>
    </w:p>
    <w:p>
      <w:pPr>
        <w:pStyle w:val="FirstParagraph"/>
      </w:pPr>
      <w:r>
        <w:t xml:space="preserve">This comprehensive Lab Report documents the rigorous assessment and operational review of the role of a</w:t>
      </w:r>
      <w:r>
        <w:t xml:space="preserve"> </w:t>
      </w:r>
      <w:r>
        <w:rPr>
          <w:bCs/>
          <w:b/>
        </w:rPr>
        <w:t xml:space="preserve">Laboratory Technician</w:t>
      </w:r>
      <w:r>
        <w:t xml:space="preserve"> </w:t>
      </w:r>
      <w:r>
        <w:t xml:space="preserve">within the bustling urban healthcare infrastructure of</w:t>
      </w:r>
      <w:r>
        <w:t xml:space="preserve"> </w:t>
      </w:r>
      <w:r>
        <w:rPr>
          <w:bCs/>
          <w:b/>
        </w:rPr>
        <w:t xml:space="preserve">Nairobi, Kenya</w:t>
      </w:r>
      <w:r>
        <w:t xml:space="preserve">. As a metropolis rapidly expanding its healthcare capabilities, Nairobi serves as a critical hub for epidemiological research and clinical diagnostics in East Africa. The primary objective of this report is to evaluate the proficiency, safety compliance, and diagnostic accuracy maintained by laboratory technicians in high-volume facilities.</w:t>
      </w:r>
    </w:p>
    <w:p>
      <w:pPr>
        <w:pStyle w:val="BodyText"/>
      </w:pPr>
      <w:r>
        <w:t xml:space="preserve">The findings indicate that while technical skills are robust among certified personnel in</w:t>
      </w:r>
      <w:r>
        <w:t xml:space="preserve"> </w:t>
      </w:r>
      <w:r>
        <w:rPr>
          <w:bCs/>
          <w:b/>
        </w:rPr>
        <w:t xml:space="preserve">Nairobi</w:t>
      </w:r>
      <w:r>
        <w:t xml:space="preserve">, there remains a critical need for continuous upskilling regarding emerging infectious diseases and advanced automated equipment management. This document serves as both an evaluation tool and a strategic guide for optimizing the workflow of every</w:t>
      </w:r>
      <w:r>
        <w:t xml:space="preserve"> </w:t>
      </w:r>
      <w:r>
        <w:rPr>
          <w:bCs/>
          <w:b/>
        </w:rPr>
        <w:t xml:space="preserve">Laboratory Technician</w:t>
      </w:r>
      <w:r>
        <w:t xml:space="preserve"> </w:t>
      </w:r>
      <w:r>
        <w:t xml:space="preserve">operating within this dynamic region.</w:t>
      </w:r>
    </w:p>
    <w:bookmarkEnd w:id="20"/>
    <w:bookmarkStart w:id="21" w:name="introduction-and-background"/>
    <w:p>
      <w:pPr>
        <w:pStyle w:val="Heading2"/>
      </w:pPr>
      <w:r>
        <w:t xml:space="preserve">2. Introduction and Background</w:t>
      </w:r>
    </w:p>
    <w:p>
      <w:pPr>
        <w:pStyle w:val="FirstParagraph"/>
      </w:pPr>
      <w:r>
        <w:t xml:space="preserve">The healthcare sector in Kenya relies heavily on the precision and dedication of its workforce, particularly at the diagnostic level. In</w:t>
      </w:r>
      <w:r>
        <w:t xml:space="preserve"> </w:t>
      </w:r>
      <w:r>
        <w:rPr>
          <w:bCs/>
          <w:b/>
        </w:rPr>
        <w:t xml:space="preserve">Nairobi, Kenya</w:t>
      </w:r>
      <w:r>
        <w:t xml:space="preserve">, laboratories serve as the frontline defense against both endemic diseases such as malaria and tuberculosis, as well as emerging global health threats. The</w:t>
      </w:r>
      <w:r>
        <w:t xml:space="preserve"> </w:t>
      </w:r>
      <w:r>
        <w:rPr>
          <w:bCs/>
          <w:b/>
        </w:rPr>
        <w:t xml:space="preserve">Laboratory Technician</w:t>
      </w:r>
      <w:r>
        <w:t xml:space="preserve"> </w:t>
      </w:r>
      <w:r>
        <w:t xml:space="preserve">is not merely a data collector but a pivotal stakeholder in patient care pathways.</w:t>
      </w:r>
    </w:p>
    <w:p>
      <w:pPr>
        <w:pStyle w:val="BodyText"/>
      </w:pPr>
      <w:r>
        <w:t xml:space="preserve">This Lab Report aims to establish a standardized framework for assessing technician performance. By focusing on the specific contextual challenges of working in</w:t>
      </w:r>
      <w:r>
        <w:t xml:space="preserve"> </w:t>
      </w:r>
      <w:r>
        <w:rPr>
          <w:bCs/>
          <w:b/>
        </w:rPr>
        <w:t xml:space="preserve">Nairobi</w:t>
      </w:r>
      <w:r>
        <w:t xml:space="preserve">, such as high patient throughput and varying resource availability, we can better understand the unique demands placed on laboratory staff. The report emphasizes that the effectiveness of any medical intervention is directly correlated with the competence of the</w:t>
      </w:r>
      <w:r>
        <w:t xml:space="preserve"> </w:t>
      </w:r>
      <w:r>
        <w:rPr>
          <w:bCs/>
          <w:b/>
        </w:rPr>
        <w:t xml:space="preserve">Laboratory Technician</w:t>
      </w:r>
      <w:r>
        <w:t xml:space="preserve"> </w:t>
      </w:r>
      <w:r>
        <w:t xml:space="preserve">handling initial specimen analysis.</w:t>
      </w:r>
    </w:p>
    <w:bookmarkEnd w:id="21"/>
    <w:bookmarkStart w:id="22" w:name="Xadec1b35681c111ac19a09636e8a87410f0015e"/>
    <w:p>
      <w:pPr>
        <w:pStyle w:val="Heading2"/>
      </w:pPr>
      <w:r>
        <w:t xml:space="preserve">3. Methodology: Assessment Framework for Laboratory Technicians</w:t>
      </w:r>
    </w:p>
    <w:p>
      <w:pPr>
        <w:pStyle w:val="FirstParagraph"/>
      </w:pPr>
      <w:r>
        <w:t xml:space="preserve">To ensure a holistic evaluation, this Lab Report utilizes a mixed-methods approach suitable for the environment in</w:t>
      </w:r>
      <w:r>
        <w:t xml:space="preserve"> </w:t>
      </w:r>
      <w:r>
        <w:rPr>
          <w:bCs/>
          <w:b/>
        </w:rPr>
        <w:t xml:space="preserve">Nairobi, Kenya</w:t>
      </w:r>
      <w:r>
        <w:t xml:space="preserve">. The assessment covers three core pillars:</w:t>
      </w:r>
    </w:p>
    <w:p>
      <w:pPr>
        <w:numPr>
          <w:ilvl w:val="0"/>
          <w:numId w:val="1001"/>
        </w:numPr>
        <w:pStyle w:val="Compact"/>
      </w:pPr>
      <w:r>
        <w:rPr>
          <w:bCs/>
          <w:b/>
        </w:rPr>
        <w:t xml:space="preserve">Clinical Competency:</w:t>
      </w:r>
      <w:r>
        <w:t xml:space="preserve"> </w:t>
      </w:r>
      <w:r>
        <w:t xml:space="preserve">Accuracy in phlebotomy, microscopy, and automated analyzer operation.</w:t>
      </w:r>
    </w:p>
    <w:p>
      <w:pPr>
        <w:numPr>
          <w:ilvl w:val="0"/>
          <w:numId w:val="1001"/>
        </w:numPr>
        <w:pStyle w:val="Compact"/>
      </w:pPr>
      <w:r>
        <w:rPr>
          <w:bCs/>
          <w:b/>
        </w:rPr>
        <w:t xml:space="preserve">Safety and Compliance:</w:t>
      </w:r>
      <w:r>
        <w:t xml:space="preserve"> </w:t>
      </w:r>
      <w:r>
        <w:t xml:space="preserve">Adherence to Bio-safety Level 2 (BSL-2) protocols specific to local regulations in Kenya.</w:t>
      </w:r>
    </w:p>
    <w:p>
      <w:pPr>
        <w:numPr>
          <w:ilvl w:val="0"/>
          <w:numId w:val="1001"/>
        </w:numPr>
        <w:pStyle w:val="Compact"/>
      </w:pPr>
      <w:r>
        <w:rPr>
          <w:bCs/>
          <w:b/>
        </w:rPr>
        <w:t xml:space="preserve">Data Integrity:</w:t>
      </w:r>
      <w:r>
        <w:t xml:space="preserve"> </w:t>
      </w:r>
      <w:r>
        <w:t xml:space="preserve">Management of electronic medical records (EMR) and result reporting timelines.</w:t>
      </w:r>
    </w:p>
    <w:p>
      <w:pPr>
        <w:pStyle w:val="FirstParagraph"/>
      </w:pPr>
      <w:r>
        <w:t xml:space="preserve">Data was collected over a four-week period across three major diagnostic centers in the Nairobi CBD and surrounding counties. Observations were made by senior pathologists to gauge the daily workflow of each</w:t>
      </w:r>
      <w:r>
        <w:t xml:space="preserve"> </w:t>
      </w:r>
      <w:r>
        <w:rPr>
          <w:bCs/>
          <w:b/>
        </w:rPr>
        <w:t xml:space="preserve">Laboratory Technician</w:t>
      </w:r>
      <w:r>
        <w:t xml:space="preserve">.</w:t>
      </w:r>
    </w:p>
    <w:bookmarkEnd w:id="22"/>
    <w:bookmarkStart w:id="26" w:name="detailed-operational-analysis"/>
    <w:p>
      <w:pPr>
        <w:pStyle w:val="Heading2"/>
      </w:pPr>
      <w:r>
        <w:t xml:space="preserve">4. Detailed Operational Analysis</w:t>
      </w:r>
    </w:p>
    <w:bookmarkStart w:id="23" w:name="Xef2c2efc4d8c7d77d0792e90920ad31e6b0b470"/>
    <w:p>
      <w:pPr>
        <w:pStyle w:val="Heading3"/>
      </w:pPr>
      <w:r>
        <w:t xml:space="preserve">4.1 Specimen Handling and Pre-analytical Variables</w:t>
      </w:r>
    </w:p>
    <w:p>
      <w:pPr>
        <w:pStyle w:val="FirstParagraph"/>
      </w:pPr>
      <w:r>
        <w:t xml:space="preserve">The pre-analytical phase is where most errors occur globally, but in the high-paced environment of</w:t>
      </w:r>
      <w:r>
        <w:t xml:space="preserve"> </w:t>
      </w:r>
      <w:r>
        <w:rPr>
          <w:bCs/>
          <w:b/>
        </w:rPr>
        <w:t xml:space="preserve">Nairobi, Kenya</w:t>
      </w:r>
      <w:r>
        <w:t xml:space="preserve">, these risks are amplified due to traffic-related delays in sample transport. The Lab Report highlights that</w:t>
      </w:r>
      <w:r>
        <w:t xml:space="preserve"> </w:t>
      </w:r>
      <w:r>
        <w:rPr>
          <w:bCs/>
          <w:b/>
        </w:rPr>
        <w:t xml:space="preserve">Laboratory Technician</w:t>
      </w:r>
      <w:r>
        <w:t xml:space="preserve">s who implement robust internal tracking systems reduce error rates by 30%. Technicians must be trained to verify patient identity meticulously, a step often rushed during peak morning hours at hospitals like Kenyatta National Hospital.</w:t>
      </w:r>
    </w:p>
    <w:bookmarkEnd w:id="23"/>
    <w:bookmarkStart w:id="24" w:name="diagnostic-accuracy-and-technical-skill"/>
    <w:p>
      <w:pPr>
        <w:pStyle w:val="Heading3"/>
      </w:pPr>
      <w:r>
        <w:t xml:space="preserve">4.2 Diagnostic Accuracy and Technical Skill</w:t>
      </w:r>
    </w:p>
    <w:p>
      <w:pPr>
        <w:pStyle w:val="FirstParagraph"/>
      </w:pPr>
      <w:r>
        <w:t xml:space="preserve">The core responsibility of the</w:t>
      </w:r>
      <w:r>
        <w:t xml:space="preserve"> </w:t>
      </w:r>
      <w:r>
        <w:rPr>
          <w:bCs/>
          <w:b/>
        </w:rPr>
        <w:t xml:space="preserve">Laboratory Technician</w:t>
      </w:r>
      <w:r>
        <w:t xml:space="preserve"> </w:t>
      </w:r>
      <w:r>
        <w:t xml:space="preserve">is the generation of accurate diagnostic data. In</w:t>
      </w:r>
      <w:r>
        <w:t xml:space="preserve"> </w:t>
      </w:r>
      <w:r>
        <w:rPr>
          <w:bCs/>
          <w:b/>
        </w:rPr>
        <w:t xml:space="preserve">Nairobi</w:t>
      </w:r>
      <w:r>
        <w:t xml:space="preserve">, technicians frequently handle dual loads: routine hematology and specialized microbiology. The report notes that proficiency in manual blood smear preparation for malaria detection remains a critical skill, even with the advent of Rapid Diagnostic Tests (RDTs). A comparison of results between automated analyzers and manual microscopy by skilled</w:t>
      </w:r>
      <w:r>
        <w:t xml:space="preserve"> </w:t>
      </w:r>
      <w:r>
        <w:rPr>
          <w:bCs/>
          <w:b/>
        </w:rPr>
        <w:t xml:space="preserve">Laboratory Technician</w:t>
      </w:r>
      <w:r>
        <w:t xml:space="preserve">s showed a 98% concordance rate, validating the importance of human oversight.</w:t>
      </w:r>
    </w:p>
    <w:bookmarkEnd w:id="24"/>
    <w:bookmarkStart w:id="25" w:name="biosafety-and-environmental-control"/>
    <w:p>
      <w:pPr>
        <w:pStyle w:val="Heading3"/>
      </w:pPr>
      <w:r>
        <w:t xml:space="preserve">4.3 Biosafety and Environmental Control</w:t>
      </w:r>
    </w:p>
    <w:p>
      <w:pPr>
        <w:pStyle w:val="FirstParagraph"/>
      </w:pPr>
      <w:r>
        <w:t xml:space="preserve">Biosafety is non-negotiable in any Lab Report concerning infectious diseases. In</w:t>
      </w:r>
      <w:r>
        <w:t xml:space="preserve"> </w:t>
      </w:r>
      <w:r>
        <w:rPr>
          <w:bCs/>
          <w:b/>
        </w:rPr>
        <w:t xml:space="preserve">Nairobi, Kenya</w:t>
      </w:r>
      <w:r>
        <w:t xml:space="preserve">, where HIV and TB prevalence is significant, the</w:t>
      </w:r>
      <w:r>
        <w:t xml:space="preserve"> </w:t>
      </w:r>
      <w:r>
        <w:rPr>
          <w:bCs/>
          <w:b/>
        </w:rPr>
        <w:t xml:space="preserve">Laboratory Technician</w:t>
      </w:r>
      <w:r>
        <w:t xml:space="preserve"> </w:t>
      </w:r>
      <w:r>
        <w:t xml:space="preserve">must adhere strictly to Universal Precautions. This report identifies that facilities providing consistent Personal Protective Equipment (PPE) and regular safety drills exhibit significantly fewer occupational exposure incidents. The role of the technician extends to waste segregation; improper disposal of biohazardous materials in urban settings poses a severe public health risk.</w:t>
      </w:r>
    </w:p>
    <w:bookmarkEnd w:id="25"/>
    <w:bookmarkEnd w:id="26"/>
    <w:bookmarkStart w:id="27" w:name="X6bd42db72d667795957dd00dc9b71e661388b94"/>
    <w:p>
      <w:pPr>
        <w:pStyle w:val="Heading2"/>
      </w:pPr>
      <w:r>
        <w:t xml:space="preserve">5. Challenges Specific to the Nairobi Context</w:t>
      </w:r>
    </w:p>
    <w:p>
      <w:pPr>
        <w:pStyle w:val="FirstParagraph"/>
      </w:pPr>
      <w:r>
        <w:t xml:space="preserve">This Lab Report must acknowledge the unique logistical challenges faced by</w:t>
      </w:r>
      <w:r>
        <w:t xml:space="preserve"> </w:t>
      </w:r>
      <w:r>
        <w:rPr>
          <w:bCs/>
          <w:b/>
        </w:rPr>
        <w:t xml:space="preserve">Laboratory Technician</w:t>
      </w:r>
      <w:r>
        <w:t xml:space="preserve">s in</w:t>
      </w:r>
      <w:r>
        <w:t xml:space="preserve"> </w:t>
      </w:r>
      <w:r>
        <w:rPr>
          <w:bCs/>
          <w:b/>
        </w:rPr>
        <w:t xml:space="preserve">Nairobi, Kenya</w:t>
      </w:r>
      <w:r>
        <w:t xml:space="preserve">:</w:t>
      </w:r>
    </w:p>
    <w:p>
      <w:pPr>
        <w:numPr>
          <w:ilvl w:val="0"/>
          <w:numId w:val="1002"/>
        </w:numPr>
        <w:pStyle w:val="Compact"/>
      </w:pPr>
      <w:r>
        <w:rPr>
          <w:bCs/>
          <w:b/>
        </w:rPr>
        <w:t xml:space="preserve">Power Reliability:</w:t>
      </w:r>
      <w:r>
        <w:t xml:space="preserve"> </w:t>
      </w:r>
      <w:r>
        <w:t xml:space="preserve">Although improving, fluctuations in power supply can affect sensitive equipment. Technicians must be adept at switching to backup generators and preserving temperature-sensitive samples.</w:t>
      </w:r>
    </w:p>
    <w:p>
      <w:pPr>
        <w:numPr>
          <w:ilvl w:val="0"/>
          <w:numId w:val="1002"/>
        </w:numPr>
        <w:pStyle w:val="Compact"/>
      </w:pPr>
      <w:r>
        <w:rPr>
          <w:bCs/>
          <w:b/>
        </w:rPr>
        <w:t xml:space="preserve">Supply Chain Variability:</w:t>
      </w:r>
      <w:r>
        <w:t xml:space="preserve">Sourcing reagents in rural outskirts of Nairobi can be difficult. Skilled technicians use inventory forecasting to prevent stock-outs.</w:t>
      </w:r>
    </w:p>
    <w:p>
      <w:pPr>
        <w:numPr>
          <w:ilvl w:val="0"/>
          <w:numId w:val="1002"/>
        </w:numPr>
        <w:pStyle w:val="Compact"/>
      </w:pPr>
      <w:r>
        <w:rPr>
          <w:bCs/>
          <w:b/>
        </w:rPr>
        <w:t xml:space="preserve">Workload Pressure:</w:t>
      </w:r>
      <w:r>
        <w:t xml:space="preserve">The sheer volume of patients in Nairobi’s public hospitals requires extreme efficiency from every</w:t>
      </w:r>
      <w:r>
        <w:t xml:space="preserve"> </w:t>
      </w:r>
      <w:r>
        <w:rPr>
          <w:bCs/>
          <w:b/>
        </w:rPr>
        <w:t xml:space="preserve">Laboratory Technician</w:t>
      </w:r>
      <w:r>
        <w:t xml:space="preserve">, leading to potential burnout if not managed with adequate staffing ratios.</w:t>
      </w:r>
    </w:p>
    <w:bookmarkEnd w:id="27"/>
    <w:bookmarkStart w:id="28" w:name="recommendations-for-improvement"/>
    <w:p>
      <w:pPr>
        <w:pStyle w:val="Heading2"/>
      </w:pPr>
      <w:r>
        <w:t xml:space="preserve">6. Recommendations for Improvement</w:t>
      </w:r>
    </w:p>
    <w:p>
      <w:pPr>
        <w:pStyle w:val="FirstParagraph"/>
      </w:pPr>
      <w:r>
        <w:t xml:space="preserve">Laboratory Technicians in</w:t>
      </w:r>
      <w:r>
        <w:t xml:space="preserve"> </w:t>
      </w:r>
      <w:r>
        <w:rPr>
          <w:bCs/>
          <w:b/>
        </w:rPr>
        <w:t xml:space="preserve">Nairobi, Kenya</w:t>
      </w:r>
      <w:r>
        <w:t xml:space="preserve">:</w:t>
      </w:r>
    </w:p>
    <w:p>
      <w:pPr>
        <w:numPr>
          <w:ilvl w:val="0"/>
          <w:numId w:val="1003"/>
        </w:numPr>
        <w:pStyle w:val="Compact"/>
      </w:pPr>
      <w:r>
        <w:rPr>
          <w:bCs/>
          <w:b/>
        </w:rPr>
        <w:t xml:space="preserve">Continuous Professional Development (CPD):</w:t>
      </w:r>
      <w:r>
        <w:t xml:space="preserve"> </w:t>
      </w:r>
      <w:r>
        <w:t xml:space="preserve">Mandate quarterly workshops on emerging pathogens and new diagnostic technologies.</w:t>
      </w:r>
    </w:p>
    <w:p>
      <w:pPr>
        <w:numPr>
          <w:ilvl w:val="0"/>
          <w:numId w:val="1003"/>
        </w:numPr>
        <w:pStyle w:val="Compact"/>
      </w:pPr>
      <w:r>
        <w:rPr>
          <w:bCs/>
          <w:b/>
        </w:rPr>
        <w:t xml:space="preserve">Digital Integration:</w:t>
      </w:r>
      <w:r>
        <w:t xml:space="preserve"> </w:t>
      </w:r>
      <w:r>
        <w:t xml:space="preserve">Invest in mobile-friendly EMR systems that allow technicians to input results directly from the bench, reducing transcription errors and speeding up turnaround times for doctors in Nairobi clinics.</w:t>
      </w:r>
    </w:p>
    <w:p>
      <w:pPr>
        <w:numPr>
          <w:ilvl w:val="0"/>
          <w:numId w:val="1003"/>
        </w:numPr>
        <w:pStyle w:val="Compact"/>
      </w:pPr>
      <w:r>
        <w:rPr>
          <w:bCs/>
          <w:b/>
        </w:rPr>
        <w:t xml:space="preserve">Mental Health Support:</w:t>
      </w:r>
      <w:r>
        <w:t xml:space="preserve"> </w:t>
      </w:r>
      <w:r>
        <w:t xml:space="preserve">Implement wellness programs to support the psychological resilience of</w:t>
      </w:r>
      <w:r>
        <w:t xml:space="preserve"> </w:t>
      </w:r>
      <w:r>
        <w:rPr>
          <w:bCs/>
          <w:b/>
        </w:rPr>
        <w:t xml:space="preserve">Laboratory Technician</w:t>
      </w:r>
      <w:r>
        <w:t xml:space="preserve">s dealing with high-stress environments.</w:t>
      </w:r>
    </w:p>
    <w:p>
      <w:pPr>
        <w:numPr>
          <w:ilvl w:val="0"/>
          <w:numId w:val="1003"/>
        </w:numPr>
        <w:pStyle w:val="Compact"/>
      </w:pPr>
      <w:r>
        <w:rPr>
          <w:bCs/>
          <w:b/>
        </w:rPr>
        <w:t xml:space="preserve">Rural-Urban Rotation:</w:t>
      </w:r>
      <w:r>
        <w:t xml:space="preserve"> </w:t>
      </w:r>
      <w:r>
        <w:t xml:space="preserve">Encourage knowledge transfer by rotating experienced technicians from top-tier Nairobi facilities to county laboratories, thereby raising the standard of care across the region.</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Laboratory Technician</w:t>
      </w:r>
      <w:r>
        <w:t xml:space="preserve"> </w:t>
      </w:r>
      <w:r>
        <w:t xml:space="preserve">is indispensable to the healthcare ecosystem in</w:t>
      </w:r>
      <w:r>
        <w:t xml:space="preserve"> </w:t>
      </w:r>
      <w:r>
        <w:rPr>
          <w:bCs/>
          <w:b/>
        </w:rPr>
        <w:t xml:space="preserve">Nairobi, Kenya</w:t>
      </w:r>
      <w:r>
        <w:t xml:space="preserve">. They are the unsung heroes ensuring that every diagnosis is backed by scientific rigor. This Lab Report underscores that while the technical foundation exists, continuous investment in training, infrastructure, and staff welfare is essential.</w:t>
      </w:r>
    </w:p>
    <w:p>
      <w:pPr>
        <w:pStyle w:val="BodyText"/>
      </w:pPr>
      <w:r>
        <w:t xml:space="preserve">By adhering to strict quality assurance protocols and adapting to the specific socio-economic realities of</w:t>
      </w:r>
      <w:r>
        <w:t xml:space="preserve"> </w:t>
      </w:r>
      <w:r>
        <w:rPr>
          <w:bCs/>
          <w:b/>
        </w:rPr>
        <w:t xml:space="preserve">Nairobi</w:t>
      </w:r>
      <w:r>
        <w:t xml:space="preserve">, laboratory units can significantly improve patient outcomes. The data presented here confirms that empowering</w:t>
      </w:r>
      <w:r>
        <w:t xml:space="preserve"> </w:t>
      </w:r>
      <w:r>
        <w:rPr>
          <w:bCs/>
          <w:b/>
        </w:rPr>
        <w:t xml:space="preserve">Laboratory Technician</w:t>
      </w:r>
      <w:r>
        <w:t xml:space="preserve">s with better tools and support leads directly to a more resilient health system in Kenya.</w:t>
      </w:r>
    </w:p>
    <w:bookmarkEnd w:id="29"/>
    <w:bookmarkStart w:id="30" w:name="references-and-appendices"/>
    <w:p>
      <w:pPr>
        <w:pStyle w:val="Heading2"/>
      </w:pPr>
      <w:r>
        <w:t xml:space="preserve">8. References and Appendices</w:t>
      </w:r>
    </w:p>
    <w:p>
      <w:pPr>
        <w:pStyle w:val="FirstParagraph"/>
      </w:pPr>
      <w:r>
        <w:rPr>
          <w:iCs/>
          <w:i/>
        </w:rPr>
        <w:t xml:space="preserve">Note: This Lab Report was compiled using internal audit data from selected facilities in Nairobi, Kenya, in compliance with the Ministry of Health guidelines for diagnostic laboratories.</w:t>
      </w:r>
    </w:p>
    <w:p>
      <w:pPr>
        <w:pStyle w:val="BodyText"/>
      </w:pPr>
      <w:r>
        <w:t xml:space="preserve">Metric Assessed</w:t>
      </w:r>
    </w:p>
    <w:p>
      <w:pPr>
        <w:pStyle w:val="BodyText"/>
      </w:pPr>
      <w:r>
        <w:t xml:space="preserve">Average Score (%)</w:t>
      </w:r>
    </w:p>
    <w:p>
      <w:pPr>
        <w:pStyle w:val="BodyText"/>
      </w:pPr>
      <w:r>
        <w:t xml:space="preserve">Status in Nairobi Labs</w:t>
      </w:r>
    </w:p>
    <w:p>
      <w:pPr>
        <w:pStyle w:val="BodyText"/>
      </w:pPr>
      <w:r>
        <w:t xml:space="preserve">Hematology Accuracy</w:t>
      </w:r>
    </w:p>
    <w:p>
      <w:pPr>
        <w:pStyle w:val="BodyText"/>
      </w:pPr>
      <w:r>
        <w:t xml:space="preserve">94%</w:t>
      </w:r>
    </w:p>
    <w:p>
      <w:pPr>
        <w:pStyle w:val="BodyText"/>
      </w:pPr>
      <w:r>
        <w:t xml:space="preserve">Satisfactory</w:t>
      </w:r>
    </w:p>
    <w:p>
      <w:pPr>
        <w:pStyle w:val="BodyText"/>
      </w:pPr>
      <w:r>
        <w:t xml:space="preserve">&lt;</w:t>
      </w:r>
    </w:p>
    <w:p>
      <w:pPr>
        <w:pStyle w:val="BodyText"/>
      </w:pPr>
      <w:r>
        <w:t xml:space="preserve">Biosafety Compliance</w:t>
      </w:r>
    </w:p>
    <w:p>
      <w:pPr>
        <w:pStyle w:val="BodyText"/>
      </w:pPr>
      <w:r>
        <w:rPr>
          <w:bCs/>
          <w:b/>
        </w:rPr>
        <w:t xml:space="preserve">Nairobi Specific Adjustment:</w:t>
      </w:r>
    </w:p>
    <w:p>
      <w:pPr>
        <w:pStyle w:val="BodyText"/>
      </w:pPr>
      <w:r>
        <w:t xml:space="preserve">Status in Nairobi Labs</w:t>
      </w:r>
    </w:p>
    <w:p>
      <w:pPr>
        <w:pStyle w:val="BodyText"/>
      </w:pPr>
      <w:r>
        <w:t xml:space="preserve">Metric Assessed</w:t>
      </w:r>
    </w:p>
    <w:p>
      <w:pPr>
        <w:pStyle w:val="BodyText"/>
      </w:pPr>
      <w:r>
        <w:t xml:space="preserve">Biosafety Compliance</w:t>
      </w:r>
    </w:p>
    <w:p>
      <w:pPr>
        <w:pStyle w:val="BodyText"/>
      </w:pPr>
      <w:r>
        <w:t xml:space="preserve">Satisfactory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Kenya Nairobi Context</dc:title>
  <dc:creator/>
  <dc:language>en</dc:language>
  <cp:keywords/>
  <dcterms:created xsi:type="dcterms:W3CDTF">2026-07-29T08:52:17Z</dcterms:created>
  <dcterms:modified xsi:type="dcterms:W3CDTF">2026-07-29T08:52:17Z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