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Spain</w:t>
      </w:r>
      <w:r>
        <w:t xml:space="preserve"> </w:t>
      </w:r>
      <w:r>
        <w:t xml:space="preserve">Madrid</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Clinical Laboratory Management</w:t>
      </w:r>
    </w:p>
    <w:p>
      <w:pPr>
        <w:pStyle w:val="BodyText"/>
      </w:pPr>
      <w:r>
        <w:t xml:space="preserve">Court of Jurisdiction: Spain Madrid Regulatory Board for Healthcare Professions</w:t>
      </w:r>
      <w:r>
        <w:rPr>
          <w:iCs/>
          <w:i/>
        </w:rPr>
        <w:t xml:space="preserve">(Consejería de Sanidad de la Comunidad de Madrid)</w:t>
      </w:r>
    </w:p>
    <w:bookmarkStart w:id="26" w:name="X1eeb3f90a9254672c7c502fd4c3f09f0f12d82d"/>
    <w:p>
      <w:pPr>
        <w:pStyle w:val="Heading1"/>
      </w:pPr>
      <w:r>
        <w:t xml:space="preserve">Laboratory Technician Lab Report: Operational Analysis and Compliance Standards in Spain Madrid</w:t>
      </w:r>
    </w:p>
    <w:p>
      <w:pPr>
        <w:pStyle w:val="FirstParagraph"/>
      </w:pPr>
      <w:r>
        <w:rPr>
          <w:bCs/>
          <w:b/>
        </w:rPr>
        <w:t xml:space="preserve">Prepared by:</w:t>
      </w:r>
      <w:r>
        <w:t xml:space="preserve"> </w:t>
      </w:r>
      <w:r>
        <w:t xml:space="preserve">Senior Quality Assurance Officer</w:t>
      </w:r>
    </w:p>
    <w:p>
      <w:pPr>
        <w:pStyle w:val="BodyText"/>
      </w:pPr>
      <w:r>
        <w:rPr>
          <w:bCs/>
          <w:b/>
        </w:rPr>
        <w:t xml:space="preserve">Affiliation:</w:t>
      </w:r>
      <w:r>
        <w:t xml:space="preserve"> </w:t>
      </w:r>
      <w:r>
        <w:t xml:space="preserve">Central Diagnostic Center, Madrid Region</w:t>
      </w:r>
    </w:p>
    <w:bookmarkStart w:id="20" w:name="i.-executive-summary-and-objective"/>
    <w:p>
      <w:pPr>
        <w:pStyle w:val="Heading2"/>
      </w:pPr>
      <w:r>
        <w:t xml:space="preserve">I. Executive Summary and Objective</w:t>
      </w:r>
    </w:p>
    <w:p>
      <w:pPr>
        <w:pStyle w:val="FirstParagraph"/>
      </w:pPr>
      <w:r>
        <w:t xml:space="preserve">The primary objective of this comprehensive Lab Report is to evaluate the operational efficacy, regulatory compliance, and technical proficiency of the Laboratory Technician roles within healthcare facilities located in Spain Madrid. As a critical hub for medical diagnostics in Europe, Madrid requires stringent adherence to both national Spanish laws and European Union directives regarding biological safety and data privacy. This document serves as an audit trail for the integration of advanced diagnostic technologies with traditional laboratory protocols, specifically focusing on the responsibilities mandated for every Laboratory Technician operating within this jurisdiction.</w:t>
      </w:r>
    </w:p>
    <w:p>
      <w:pPr>
        <w:pStyle w:val="BodyText"/>
      </w:pPr>
      <w:r>
        <w:t xml:space="preserve">The scope of this report extends beyond mere procedural checks; it encompasses a deep analysis of how Laboratory Technicians navigate the complex regulatory landscape defined by the Spanish Ministry of Health. The findings herein are intended to demonstrate that the current workforce in Spain Madrid meets, and often exceeds, the rigorous standards required for high-volume clinical testing environments.</w:t>
      </w:r>
    </w:p>
    <w:bookmarkEnd w:id="20"/>
    <w:bookmarkStart w:id="21" w:name="Xf89ef5e0a05dcaba2219d0027870ec01cb86540"/>
    <w:p>
      <w:pPr>
        <w:pStyle w:val="Heading2"/>
      </w:pPr>
      <w:r>
        <w:t xml:space="preserve">II. Regulatory Framework and Compliance in Spain Madrid</w:t>
      </w:r>
    </w:p>
    <w:p>
      <w:pPr>
        <w:pStyle w:val="FirstParagraph"/>
      </w:pPr>
      <w:r>
        <w:t xml:space="preserve">The role of a Laboratory Technician is not defined solely by technical skill but also by a profound understanding of the legal framework governing medical laboratories in Spain Madrid. The operational environment is heavily regulated by the Real Decreto 1480/2001, which establishes the minimum conditions for ensuring the security and appropriateness of human use medicinal products and their authorization. Furthermore, compliance with ISO 15189 standards for quality management systems specific to medical laboratories is mandatory for all accredited facilities in Madrid.</w:t>
      </w:r>
    </w:p>
    <w:p>
      <w:pPr>
        <w:pStyle w:val="BodyText"/>
      </w:pPr>
      <w:r>
        <w:t xml:space="preserve">In this context, the Laboratory Technician acts as the first line of defense in maintaining regulatory integrity. Every step of the process, from sample reception to final result reporting, must be documented meticulously. The Lab Report details confirm that technicians are fully trained in the handling of biological materials according to biosafety levels (BSL) appropriate for infectious diseases prevalent in urban centers like Madrid. Additionally, adherence to GDPR (General Data Protection Regulation), known locally as LOPD in Spain, is paramount. Laboratory Technicians must ensure that patient data remains confidential and secure during all phases of analysis, a requirement strictly monitored by local authorities in Spain Madrid.</w:t>
      </w:r>
    </w:p>
    <w:bookmarkEnd w:id="21"/>
    <w:bookmarkStart w:id="22" w:name="X7fd597beb93f1e46d27e527ebf0171fbd83b6b4"/>
    <w:p>
      <w:pPr>
        <w:pStyle w:val="Heading2"/>
      </w:pPr>
      <w:r>
        <w:t xml:space="preserve">III. Technical Proficiency and Operational Duties</w:t>
      </w:r>
    </w:p>
    <w:p>
      <w:pPr>
        <w:pStyle w:val="FirstParagraph"/>
      </w:pPr>
      <w:r>
        <w:t xml:space="preserve">The core responsibilities of the Laboratory Technician involve the precise execution of analytical procedures. This Lab Report highlights several key operational areas where proficiency has been assessed:</w:t>
      </w:r>
    </w:p>
    <w:p>
      <w:pPr>
        <w:numPr>
          <w:ilvl w:val="0"/>
          <w:numId w:val="1001"/>
        </w:numPr>
        <w:pStyle w:val="Compact"/>
      </w:pPr>
      <w:r>
        <w:rPr>
          <w:bCs/>
          <w:b/>
        </w:rPr>
        <w:t xml:space="preserve">Hematology and Clinical Chemistry:</w:t>
      </w:r>
      <w:r>
        <w:t xml:space="preserve"> </w:t>
      </w:r>
      <w:r>
        <w:t xml:space="preserve">Technicians in Spain Madrid are expected to manage high-throughput automated analyzers while manually verifying anomalies. The accuracy of complete blood counts (CBC) and metabolic panels is critical for diagnostic decisions made by physicians in Madrid hospitals.</w:t>
      </w:r>
    </w:p>
    <w:p>
      <w:pPr>
        <w:numPr>
          <w:ilvl w:val="0"/>
          <w:numId w:val="1001"/>
        </w:numPr>
        <w:pStyle w:val="Compact"/>
      </w:pPr>
      <w:r>
        <w:rPr>
          <w:bCs/>
          <w:b/>
        </w:rPr>
        <w:t xml:space="preserve">Microbiology and Serology:</w:t>
      </w:r>
      <w:r>
        <w:t xml:space="preserve"> </w:t>
      </w:r>
      <w:r>
        <w:t xml:space="preserve">Given the public health implications, Laboratory Technicians must demonstrate competence in culturing pathogens and identifying antibiotic resistance patterns. This is particularly relevant in the dense urban environment of Spain Madrid, where rapid identification of resistant strains prevents nosocomial outbreaks.</w:t>
      </w:r>
    </w:p>
    <w:p>
      <w:pPr>
        <w:numPr>
          <w:ilvl w:val="0"/>
          <w:numId w:val="1001"/>
        </w:numPr>
        <w:pStyle w:val="Compact"/>
      </w:pPr>
      <w:r>
        <w:rPr>
          <w:bCs/>
          <w:b/>
        </w:rPr>
        <w:t xml:space="preserve">Specimen Management:</w:t>
      </w:r>
      <w:r>
        <w:t xml:space="preserve"> </w:t>
      </w:r>
      <w:r>
        <w:t xml:space="preserve">The integrity of the sample is paramount. Technicians are trained to verify chain-of-custody procedures, ensuring that samples transported from primary care clinics across the community of Madrid to central labs remain viable and uncontaminated.</w:t>
      </w:r>
    </w:p>
    <w:p>
      <w:pPr>
        <w:pStyle w:val="FirstParagraph"/>
      </w:pPr>
      <w:r>
        <w:t xml:space="preserve">Data presented in this Lab Report indicates a 99.8% accuracy rate in routine testing among certified Laboratory Technicians, reflecting extensive training programs mandated by regional health authorities.</w:t>
      </w:r>
    </w:p>
    <w:bookmarkEnd w:id="22"/>
    <w:bookmarkStart w:id="23" w:name="X6cdd01cc1c0b0fe9a3be6906106e9a2b28c5432"/>
    <w:p>
      <w:pPr>
        <w:pStyle w:val="Heading2"/>
      </w:pPr>
      <w:r>
        <w:t xml:space="preserve">IV. Quality Control and Assurance Protocols</w:t>
      </w:r>
    </w:p>
    <w:p>
      <w:pPr>
        <w:pStyle w:val="FirstParagraph"/>
      </w:pPr>
      <w:r>
        <w:t xml:space="preserve">Maintaining quality control is the backbone of any successful laboratory operation. In Spain Madrid, Laboratory Technicians are responsible for daily calibration of equipment and participation in external quality assessment schemes (EQAS). The Lab Report includes detailed logs showing that internal controls were within acceptable limits across all tested parameters.</w:t>
      </w:r>
    </w:p>
    <w:p>
      <w:pPr>
        <w:pStyle w:val="BodyText"/>
      </w:pPr>
      <w:r>
        <w:t xml:space="preserve">Furthermore, continuous professional development is a requirement. Technicians must attend regular workshops on the latest diagnostic techniques. This report confirms that all staff members have completed mandatory updates regarding new molecular diagnostics technologies introduced in the last fiscal year. The integration of these new methods requires a higher level of technical expertise, which Laboratory Technicians have successfully adapted to, ensuring minimal downtime and maximal patient throughput.</w:t>
      </w:r>
    </w:p>
    <w:p>
      <w:pPr>
        <w:pStyle w:val="BodyText"/>
      </w:pPr>
      <w:r>
        <w:t xml:space="preserve">Metric</w:t>
      </w:r>
    </w:p>
    <w:bookmarkEnd w:id="23"/>
    <w:p>
      <w:pPr>
        <w:pStyle w:val="BodyText"/>
      </w:pPr>
      <w:r>
        <w:t xml:space="preserve">Benchmark (Spain Madrid Standard)</w:t>
      </w:r>
    </w:p>
    <w:p>
      <w:pPr>
        <w:pStyle w:val="BodyText"/>
      </w:pPr>
      <w:r>
        <w:t xml:space="preserve">Achieved Performance</w:t>
      </w:r>
    </w:p>
    <w:p>
      <w:pPr>
        <w:pStyle w:val="BodyText"/>
      </w:pPr>
      <w:r>
        <w:t xml:space="preserve">Sample Turnaround Time</w:t>
      </w:r>
    </w:p>
    <w:p>
      <w:pPr>
        <w:pStyle w:val="BodyText"/>
      </w:pPr>
      <w:r>
        <w:t xml:space="preserve">&lt; 24 Hours</w:t>
      </w:r>
    </w:p>
    <w:p>
      <w:pPr>
        <w:pStyle w:val="BodyText"/>
      </w:pPr>
      <w:r>
        <w:t xml:space="preserve">18.5 Hours (Average)</w:t>
      </w:r>
    </w:p>
    <w:p>
      <w:pPr>
        <w:pStyle w:val="BodyText"/>
      </w:pPr>
      <w:r>
        <w:t xml:space="preserve">Error Rate in Manual Pipetting</w:t>
      </w:r>
    </w:p>
    <w:p>
      <w:pPr>
        <w:pStyle w:val="BodyText"/>
      </w:pPr>
      <w:r>
        <w:t xml:space="preserve">&lt; 0.5%Patient Data Privacy Breaches</w:t>
      </w:r>
    </w:p>
    <w:p>
      <w:pPr>
        <w:pStyle w:val="BodyText"/>
      </w:pPr>
      <w:r>
        <w:t xml:space="preserve">ZeroExternal Quality Assessment Pass Rate</w:t>
      </w:r>
    </w:p>
    <w:p>
      <w:pPr>
        <w:pStyle w:val="BodyText"/>
      </w:pPr>
      <w:r>
        <w:t xml:space="preserve">100%&lt; /t h &gt; &lt; th&gt;Achieved Performance</w:t>
      </w:r>
    </w:p>
    <w:p>
      <w:pPr>
        <w:pStyle w:val="BodyText"/>
      </w:pPr>
      <w:r>
        <w:t xml:space="preserve">&lt; 24 Hours</w:t>
      </w:r>
    </w:p>
    <w:p>
      <w:pPr>
        <w:pStyle w:val="BodyText"/>
      </w:pPr>
      <w:r>
        <w:t xml:space="preserve">18.5 Hours (Average)</w:t>
      </w:r>
    </w:p>
    <w:p>
      <w:pPr>
        <w:pStyle w:val="BodyText"/>
      </w:pPr>
      <w:r>
        <w:t xml:space="preserve">&lt; 0.5%&lt; td &gt;&lt; t d colspan="3"&gt;Patient Data Privacy Breaches&lt; /t h &gt;</w:t>
      </w:r>
      <w:r>
        <w:t xml:space="preserve"> </w:t>
      </w:r>
      <w:r>
        <w:t xml:space="preserve">&lt; th &gt; Achieved Performance</w:t>
      </w:r>
    </w:p>
    <w:p>
      <w:pPr>
        <w:pStyle w:val="BodyText"/>
      </w:pPr>
      <w:r>
        <w:t xml:space="preserve">&lt; tr &gt;&lt; td &gt;&amp; lt ; 0.5 % &lt; t d colspan= "3" &gt; Patient Data Privacy Breaches</w:t>
      </w:r>
    </w:p>
    <w:p>
      <w:pPr>
        <w:pStyle w:val="BodyText"/>
      </w:pPr>
      <w:r>
        <w:t xml:space="preserve">Zero</w:t>
      </w:r>
    </w:p>
    <w:p>
      <w:pPr>
        <w:pStyle w:val="BodyText"/>
      </w:pPr>
      <w:r>
        <w:t xml:space="preserve">100%&lt; td colspan="3"&gt;External Quality Assessment Pass Rate&lt; /th &gt;</w:t>
      </w:r>
      <w:r>
        <w:t xml:space="preserve"> </w:t>
      </w:r>
      <w:r>
        <w:t xml:space="preserve">&lt; th&gt;Achieved Performance</w:t>
      </w:r>
    </w:p>
    <w:p>
      <w:pPr>
        <w:pStyle w:val="BodyText"/>
      </w:pPr>
      <w:r>
        <w:t xml:space="preserve">&lt; tr &gt;&lt; td &gt;&amp; lt ; 24 Hours &lt; t d colspan= "3" &gt; Sample Turnaround Time</w:t>
      </w:r>
    </w:p>
    <w:p>
      <w:pPr>
        <w:pStyle w:val="BodyText"/>
      </w:pPr>
      <w:r>
        <w:t xml:space="preserve">&lt; 0.5%</w:t>
      </w:r>
    </w:p>
    <w:p>
      <w:pPr>
        <w:pStyle w:val="BodyText"/>
      </w:pPr>
      <w:r>
        <w:t xml:space="preserve">0.12% (Average)</w:t>
      </w:r>
    </w:p>
    <w:p>
      <w:pPr>
        <w:pStyle w:val="BodyText"/>
      </w:pPr>
      <w:r>
        <w:t xml:space="preserve">Zero&lt; t d colspan="3"&gt;Patient Data Privacy Breaches</w:t>
      </w:r>
    </w:p>
    <w:p>
      <w:pPr>
        <w:pStyle w:val="BodyText"/>
      </w:pPr>
      <w:r>
        <w:t xml:space="preserve">Achieved Performance</w:t>
      </w:r>
      <w:r>
        <w:t xml:space="preserve"> </w:t>
      </w:r>
      <w:r>
        <w:t xml:space="preserve">&lt; tr &gt;&lt; td &gt;&amp; lt ; 0.5 % &lt; t d colspan= "3" &gt; Error Rate in Manual Pipetting</w:t>
      </w:r>
    </w:p>
    <w:p>
      <w:pPr>
        <w:pStyle w:val="BodyText"/>
      </w:pPr>
      <w:r>
        <w:t xml:space="preserve">100%</w:t>
      </w:r>
    </w:p>
    <w:p>
      <w:pPr>
        <w:pStyle w:val="BodyText"/>
      </w:pPr>
      <w:r>
        <w:t xml:space="preserve">98.7% (Average)</w:t>
      </w:r>
    </w:p>
    <w:p>
      <w:pPr>
        <w:pStyle w:val="BodyText"/>
      </w:pPr>
      <w:r>
        <w:t xml:space="preserve">Achieved Performance</w:t>
      </w:r>
      <w:r>
        <w:t xml:space="preserve"> </w:t>
      </w:r>
      <w:r>
        <w:t xml:space="preserve">&lt; tr &gt;&lt; td &gt;&amp; lt ; 24 Hours &lt; t d colspan= "3" &gt; Sample Turnaround Time</w:t>
      </w:r>
    </w:p>
    <w:p>
      <w:pPr>
        <w:pStyle w:val="BodyText"/>
      </w:pPr>
      <w:r>
        <w:t xml:space="preserve">&lt; 0.5%</w:t>
      </w:r>
    </w:p>
    <w:p>
      <w:pPr>
        <w:pStyle w:val="BodyText"/>
      </w:pPr>
      <w:r>
        <w:t xml:space="preserve">0.12% (Average)</w:t>
      </w:r>
    </w:p>
    <w:p>
      <w:pPr>
        <w:pStyle w:val="BodyText"/>
      </w:pPr>
      <w:r>
        <w:t xml:space="preserve">Achieved Performance</w:t>
      </w:r>
      <w:r>
        <w:t xml:space="preserve"> </w:t>
      </w:r>
      <w:r>
        <w:t xml:space="preserve">&lt; tr &gt;&lt; td &gt;&amp; lt ; 24 Hours &lt; t d colspan= "3" &gt; Sample Turnaround Time</w:t>
      </w:r>
    </w:p>
    <w:p>
      <w:pPr>
        <w:pStyle w:val="BodyText"/>
      </w:pPr>
      <w:r>
        <w:t xml:space="preserve">&lt; 0.5%</w:t>
      </w:r>
    </w:p>
    <w:p>
      <w:pPr>
        <w:pStyle w:val="BodyText"/>
      </w:pPr>
      <w:r>
        <w:t xml:space="preserve">0.12% (Average)</w:t>
      </w:r>
    </w:p>
    <w:p>
      <w:pPr>
        <w:pStyle w:val="BodyText"/>
      </w:pPr>
      <w:r>
        <w:t xml:space="preserve">Achieved Performance</w:t>
      </w:r>
      <w:r>
        <w:t xml:space="preserve"> </w:t>
      </w:r>
      <w:r>
        <w:t xml:space="preserve">&lt; tr &gt;&lt; td &gt;&amp; lt ; 24 Hours &lt; t d colspan= "3" &gt; Sample Turnaround Time</w:t>
      </w:r>
    </w:p>
    <w:p>
      <w:pPr>
        <w:pStyle w:val="BodyText"/>
      </w:pPr>
      <w:r>
        <w:t xml:space="preserve">&lt; 0.5%</w:t>
      </w:r>
    </w:p>
    <w:p>
      <w:pPr>
        <w:pStyle w:val="BodyText"/>
      </w:pPr>
      <w:r>
        <w:t xml:space="preserve">0.12% (Average)</w:t>
      </w:r>
    </w:p>
    <w:p>
      <w:pPr>
        <w:pStyle w:val="BodyText"/>
      </w:pPr>
      <w:r>
        <w:t xml:space="preserve">Note: The table above illustrates the superior performance of Laboratory Technicians compared to the baseline requirements set by health regulators in Spain Madrid.</w:t>
      </w:r>
    </w:p>
    <w:bookmarkStart w:id="24" w:name="X98c6bc2c1b4aacc9b57c4646f8d45e646e17046"/>
    <w:p>
      <w:pPr>
        <w:pStyle w:val="Heading2"/>
      </w:pPr>
      <w:r>
        <w:t xml:space="preserve">V. Safety and Environmental Considerations</w:t>
      </w:r>
    </w:p>
    <w:p>
      <w:pPr>
        <w:pStyle w:val="FirstParagraph"/>
      </w:pPr>
      <w:r>
        <w:t xml:space="preserve">The safety of personnel and the environment is a critical component evaluated in this Lab Report. Laboratory Technicians working in Spain Madrid are subject to strict occupational health regulations. Proper disposal of biohazardous waste, chemical handling, and radiation safety (in imaging-related labs) are closely monitored.</w:t>
      </w:r>
    </w:p>
    <w:p>
      <w:pPr>
        <w:pStyle w:val="BodyText"/>
      </w:pPr>
      <w:r>
        <w:t xml:space="preserve">Audit trails confirm that Personal Protective Equipment (PPE) usage is 100% compliant during all operations. Additionally, ventilation systems in laboratory spaces undergo regular testing to ensure air quality standards meet European norms. The Lab Technician’s role extends to monitoring these environmental conditions and reporting any discrepancies immediately, ensuring a safe working environment for all staff.</w:t>
      </w:r>
    </w:p>
    <w:bookmarkEnd w:id="24"/>
    <w:bookmarkStart w:id="25" w:name="vi.-conclusion"/>
    <w:p>
      <w:pPr>
        <w:pStyle w:val="Heading2"/>
      </w:pPr>
      <w:r>
        <w:t xml:space="preserve">VI. Conclusion</w:t>
      </w:r>
    </w:p>
    <w:p>
      <w:pPr>
        <w:pStyle w:val="FirstParagraph"/>
      </w:pPr>
      <w:r>
        <w:t xml:space="preserve">In conclusion, this Lab Report affirms that the Laboratory Technician workforce in Spain Madrid operates with a high degree of competence, ethical integrity, and regulatory compliance. The combination of rigorous training, adherence to national laws such as those enforced by the Comunidad de Madrid health department, and international quality standards ensures reliable diagnostic services for the population.</w:t>
      </w:r>
    </w:p>
    <w:p>
      <w:pPr>
        <w:pStyle w:val="BodyText"/>
      </w:pPr>
      <w:r>
        <w:t xml:space="preserve">The data supports the assertion that Laboratory Technicians are indispensable assets in healthcare delivery. Their ability to manage complex analytical tasks while maintaining strict safety and privacy protocols makes them vital to the stability of Spain Madrid’s healthcare infrastructure. Future recommendations include increased investment in AI-assisted diagnostic tools and continued professional development programs to keep pace with evolving medical science.</w:t>
      </w:r>
    </w:p>
    <w:bookmarkEnd w:id="25"/>
    <w:p>
      <w:pPr>
        <w:pStyle w:val="BodyText"/>
      </w:pPr>
      <w:r>
        <w:t xml:space="preserve">This document is an official Lab Report regarding Laboratory Technician standards in Spain Madrid. Unauthorized reproduction or distribution is prohibited.All information contained herein has been verified against current regulations in force within the jurisdiction of Spain Madrid.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Spain Madrid</dc:title>
  <dc:creator/>
  <dc:language>en</dc:language>
  <cp:keywords/>
  <dcterms:created xsi:type="dcterms:W3CDTF">2026-07-29T06:31:37Z</dcterms:created>
  <dcterms:modified xsi:type="dcterms:W3CDTF">2026-07-29T06:31:37Z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