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Performance</w:t>
      </w:r>
      <w:r>
        <w:t xml:space="preserve"> </w:t>
      </w:r>
      <w:r>
        <w:t xml:space="preserve">Evaluation</w:t>
      </w:r>
      <w:r>
        <w:t xml:space="preserve"> </w:t>
      </w:r>
      <w:r>
        <w:t xml:space="preserve">and</w:t>
      </w:r>
      <w:r>
        <w:t xml:space="preserve"> </w:t>
      </w:r>
      <w:r>
        <w:t xml:space="preserve">Operational</w:t>
      </w:r>
      <w:r>
        <w:t xml:space="preserve"> </w:t>
      </w:r>
      <w:r>
        <w:t xml:space="preserve">Report</w:t>
      </w:r>
    </w:p>
    <w:bookmarkStart w:id="20" w:name="Xc0e401b9612c6bee106fc24afae9348da13454e"/>
    <w:p>
      <w:pPr>
        <w:pStyle w:val="Heading1"/>
      </w:pPr>
      <w:r>
        <w:t xml:space="preserve">Laboratory Technician Performance and Compliance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Quality Assurance Department, Abu Dhabi Health Services Company (SEHA)</w:t>
      </w:r>
      <w:r>
        <w:br/>
      </w:r>
      <w:r>
        <w:rPr>
          <w:bCs/>
          <w:b/>
        </w:rPr>
        <w:t xml:space="preserve">From:</w:t>
      </w:r>
      <w:r>
        <w:t xml:space="preserve"> </w:t>
      </w:r>
      <w:r>
        <w:t xml:space="preserve">Senior Laboratory Supervisor</w:t>
      </w:r>
      <w:r>
        <w:br/>
      </w:r>
      <w:r>
        <w:t xml:space="preserve">&lt; strong &gt;Subject: Comprehensive Evaluation of Laboratory Technician Operations within the United Arab Emirates Abu Dhabi Region</w:t>
      </w:r>
    </w:p>
    <w:bookmarkEnd w:id="20"/>
    <w:bookmarkStart w:id="21" w:name="executive-summary"/>
    <w:p>
      <w:pPr>
        <w:pStyle w:val="Heading2"/>
      </w:pPr>
      <w:r>
        <w:t xml:space="preserve">1. Executive Summary</w:t>
      </w:r>
    </w:p>
    <w:p>
      <w:pPr>
        <w:pStyle w:val="FirstParagraph"/>
      </w:pPr>
      <w:r>
        <w:t xml:space="preserve">This document serves as a formal lab report detailing the operational performance, technical proficiency, and regulatory compliance of the designated Laboratory Technician stationed at our primary facility in Abu Dhabi. As part of the broader healthcare infrastructure within the United Arab Emirates Abu Dhabi region, it is imperative that every laboratory professional adheres to stringent international standards while respecting local cultural and legal frameworks. The objective of this report is to evaluate the technician’s contribution to diagnostic accuracy, patient safety protocols, and adherence to the guidelines set forth by the Department of Health – Abu Dhabi (DOH).</w:t>
      </w:r>
    </w:p>
    <w:bookmarkEnd w:id="21"/>
    <w:bookmarkStart w:id="22" w:name="professional-role-and-context"/>
    <w:p>
      <w:pPr>
        <w:pStyle w:val="Heading2"/>
      </w:pPr>
      <w:r>
        <w:t xml:space="preserve">2. Professional Role and Context</w:t>
      </w:r>
    </w:p>
    <w:p>
      <w:pPr>
        <w:pStyle w:val="FirstParagraph"/>
      </w:pPr>
      <w:r>
        <w:t xml:space="preserve">The role of a Laboratory Technician in this context extends beyond mere sample processing. In the dynamic medical landscape of the United Arab Emirates Abu Dhabi, technicians act as critical nodes in the diagnostic chain. The technician under review has been tasked with managing high-throughput analytical equipment, ensuring precise specimen handling, and maintaining rigorous data integrity. This position requires a nuanced understanding of both scientific methodology and the specific regulatory environment governing healthcare in Abu Dhabi.</w:t>
      </w:r>
    </w:p>
    <w:p>
      <w:pPr>
        <w:pStyle w:val="BodyText"/>
      </w:pPr>
      <w:r>
        <w:t xml:space="preserve">The laboratory operates under the auspices of national health initiatives that prioritize rapid response times and high-fidelity diagnostics. Therefore, the lab report structure is designed to reflect not only technical outcomes but also the technician’s ability to navigate complex bureaucratic and ethical requirements specific to the region.</w:t>
      </w:r>
    </w:p>
    <w:bookmarkEnd w:id="22"/>
    <w:bookmarkStart w:id="26" w:name="technical-competency-analysis"/>
    <w:p>
      <w:pPr>
        <w:pStyle w:val="Heading2"/>
      </w:pPr>
      <w:r>
        <w:t xml:space="preserve">3. Technical Competency Analysis</w:t>
      </w:r>
    </w:p>
    <w:bookmarkStart w:id="23" w:name="X374534bc81228f8295670f0c6c95e9827ca993b"/>
    <w:p>
      <w:pPr>
        <w:pStyle w:val="Heading3"/>
      </w:pPr>
      <w:r>
        <w:t xml:space="preserve">3.1 Specimen Management and Pre-Analytical Variables</w:t>
      </w:r>
    </w:p>
    <w:p>
      <w:pPr>
        <w:pStyle w:val="FirstParagraph"/>
      </w:pPr>
      <w:r>
        <w:t xml:space="preserve">A significant portion of diagnostic error occurs in the pre-analytical phase. The technician demonstrated exceptional proficiency in specimen collection, identification, and transport protocols. In compliance with Abu Dhabi health standards, strict chain-of-custody procedures were maintained throughout the evaluation period. Blood samples for hematology and biochemistry panels were processed within acceptable timeframes, minimizing degradation risks associated with temperature fluctuations.</w:t>
      </w:r>
    </w:p>
    <w:bookmarkEnd w:id="23"/>
    <w:bookmarkStart w:id="24" w:name="analytical-phase-proficiency"/>
    <w:p>
      <w:pPr>
        <w:pStyle w:val="Heading3"/>
      </w:pPr>
      <w:r>
        <w:t xml:space="preserve">3.2 Analytical Phase Proficiency</w:t>
      </w:r>
    </w:p>
    <w:p>
      <w:pPr>
        <w:pStyle w:val="FirstParagraph"/>
      </w:pPr>
      <w:r>
        <w:t xml:space="preserve">The technician exhibited advanced technical skills in operating automated immunoassay analyzers and molecular diagnostics platforms. Calibration checks were performed daily, and quality control (QC) materials were analyzed at the start of each shift to ensure instrument accuracy. The lab report indicates a zero-deviation rate in QC results over the past quarter, reflecting a high level of technical discipline.</w:t>
      </w:r>
    </w:p>
    <w:bookmarkEnd w:id="24"/>
    <w:bookmarkStart w:id="25" w:name="post-analytical-data-integrity"/>
    <w:p>
      <w:pPr>
        <w:pStyle w:val="Heading3"/>
      </w:pPr>
      <w:r>
        <w:t xml:space="preserve">3.3 Post-Analytical Data Integrity</w:t>
      </w:r>
    </w:p>
    <w:p>
      <w:pPr>
        <w:pStyle w:val="FirstParagraph"/>
      </w:pPr>
      <w:r>
        <w:t xml:space="preserve">Data verification is crucial for patient safety. The technician successfully managed the integration of laboratory information systems (LIS) with hospital electronic health records (EHR). There were no instances of mislabeled results or delayed reporting, which is critical in the fast-paced healthcare environment of Abu Dhabi. Furthermore, the technician adhered to data privacy laws applicable in the United Arab Emirates, ensuring that all patient information remained confidential and secure.</w:t>
      </w:r>
    </w:p>
    <w:bookmarkEnd w:id="25"/>
    <w:bookmarkEnd w:id="26"/>
    <w:bookmarkStart w:id="27" w:name="Xfd6c0bd97f3326077207f184e0151b9cadf8202"/>
    <w:p>
      <w:pPr>
        <w:pStyle w:val="Heading2"/>
      </w:pPr>
      <w:r>
        <w:t xml:space="preserve">4. Regulatory Compliance and Ethical Standards</w:t>
      </w:r>
    </w:p>
    <w:p>
      <w:pPr>
        <w:pStyle w:val="FirstParagraph"/>
      </w:pPr>
      <w:r>
        <w:t xml:space="preserve">Operating within Abu Dhabi requires strict adherence to local regulations. This section of the lab report highlights the technician’s compliance with the Department of Health (DOH) standards.</w:t>
      </w:r>
    </w:p>
    <w:p>
      <w:pPr>
        <w:numPr>
          <w:ilvl w:val="0"/>
          <w:numId w:val="1001"/>
        </w:numPr>
        <w:pStyle w:val="Compact"/>
      </w:pPr>
      <w:r>
        <w:rPr>
          <w:bCs/>
          <w:b/>
        </w:rPr>
        <w:t xml:space="preserve">Licensing and Certification:</w:t>
      </w:r>
      <w:r>
        <w:t xml:space="preserve"> </w:t>
      </w:r>
      <w:r>
        <w:t xml:space="preserve">The technician maintains an active license issued by the DOH, with all continuing medical education (CME) credits up to date. Regular re-certification processes were completed without issue.</w:t>
      </w:r>
    </w:p>
    <w:p>
      <w:pPr>
        <w:numPr>
          <w:ilvl w:val="0"/>
          <w:numId w:val="1001"/>
        </w:numPr>
        <w:pStyle w:val="Compact"/>
      </w:pPr>
      <w:r>
        <w:rPr>
          <w:bCs/>
          <w:b/>
        </w:rPr>
        <w:t xml:space="preserve">Safety Protocols:</w:t>
      </w:r>
      <w:r>
        <w:t xml:space="preserve"> </w:t>
      </w:r>
      <w:r>
        <w:t xml:space="preserve">Personal Protective Equipment (PPE) usage was consistently observed. Hazardous waste disposal followed the environmental guidelines set by Abu Dhabi’s municipal authorities, ensuring that bio-medical waste did not pose a risk to public health.</w:t>
      </w:r>
    </w:p>
    <w:p>
      <w:pPr>
        <w:numPr>
          <w:ilvl w:val="0"/>
          <w:numId w:val="1001"/>
        </w:numPr>
        <w:pStyle w:val="Compact"/>
      </w:pPr>
      <w:r>
        <w:rPr>
          <w:bCs/>
          <w:b/>
        </w:rPr>
        <w:t xml:space="preserve">Cultural Sensitivity:</w:t>
      </w:r>
      <w:r>
        <w:t xml:space="preserve"> </w:t>
      </w:r>
      <w:r>
        <w:t xml:space="preserve">Given the multicultural nature of the population in Abu Dhabi, the technician demonstrated respect for diverse cultural practices. This includes sensitivity regarding gender preferences during sample collection and adherence to prayer times where operationally feasible without compromising patient care.</w:t>
      </w:r>
    </w:p>
    <w:bookmarkEnd w:id="27"/>
    <w:bookmarkStart w:id="28" w:name="X231b12b0c574a197a3ab29139e3ff5baa2c57ba"/>
    <w:p>
      <w:pPr>
        <w:pStyle w:val="Heading2"/>
      </w:pPr>
      <w:r>
        <w:t xml:space="preserve">5. Quality Assurance and Continuous Improvement</w:t>
      </w:r>
    </w:p>
    <w:p>
      <w:pPr>
        <w:pStyle w:val="FirstParagraph"/>
      </w:pPr>
      <w:r>
        <w:t xml:space="preserve">The laboratory participates in external quality assessment schemes (EQAS) mandated for facilities in the United Arab Emirates Abu Dhabi. The technician was actively involved in these proficiency testing programs, achieving satisfactory scores across all tested disciplines. Internal audits conducted during this reporting period revealed no major non-conformities.</w:t>
      </w:r>
    </w:p>
    <w:p>
      <w:pPr>
        <w:pStyle w:val="BodyText"/>
      </w:pPr>
      <w:r>
        <w:t xml:space="preserve">Furthermore, the technician contributed to a continuous improvement project aimed at reducing turnaround times for critical results. By optimizing the workflow for emergency department samples, the average time-to-result decreased by 12%, directly benefiting patient outcomes in acute care scenarios.</w:t>
      </w:r>
    </w:p>
    <w:bookmarkEnd w:id="28"/>
    <w:bookmarkStart w:id="29" w:name="challenges-and-recommendations"/>
    <w:p>
      <w:pPr>
        <w:pStyle w:val="Heading2"/>
      </w:pPr>
      <w:r>
        <w:t xml:space="preserve">6. Challenges and Recommendations</w:t>
      </w:r>
    </w:p>
    <w:p>
      <w:pPr>
        <w:pStyle w:val="FirstParagraph"/>
      </w:pPr>
      <w:r>
        <w:t xml:space="preserve">While performance has been commendable, certain areas require attention. The increasing volume of tests requires upskilling in next-generation sequencing technologies. It is recommended that the laboratory administration provide advanced training modules focused on molecular diagnostics.</w:t>
      </w:r>
    </w:p>
    <w:p>
      <w:pPr>
        <w:pStyle w:val="BodyText"/>
      </w:pPr>
      <w:r>
        <w:t xml:space="preserve">Additionally, language proficiency remains a key factor in the UAE's diverse workforce. While the technician’s English and Arabic skills are adequate for technical communication, enhanced soft-skills training could improve interdisciplinary collaboration with nursing staff and physicians.</w:t>
      </w:r>
    </w:p>
    <w:bookmarkEnd w:id="29"/>
    <w:bookmarkStart w:id="30" w:name="conclusion"/>
    <w:p>
      <w:pPr>
        <w:pStyle w:val="Heading2"/>
      </w:pPr>
      <w:r>
        <w:t xml:space="preserve">7. Conclusion</w:t>
      </w:r>
    </w:p>
    <w:p>
      <w:pPr>
        <w:pStyle w:val="FirstParagraph"/>
      </w:pPr>
      <w:r>
        <w:t xml:space="preserve">In conclusion, this lab report affirms that the Laboratory Technician in question is a vital asset to the healthcare infrastructure of Abu Dhabi. Their technical expertise, coupled with their adherence to the rigorous standards of the United Arab Emirates Abu Dhabi health sector, ensures high-quality diagnostic services for patients. The evaluation confirms that current operational practices align with national goals for excellence in healthcare delivery.</w:t>
      </w:r>
    </w:p>
    <w:p>
      <w:pPr>
        <w:pStyle w:val="BodyText"/>
      </w:pPr>
      <w:r>
        <w:t xml:space="preserve">We recommend maintaining current performance levels while investing in advanced training to prepare for future technological advancements. The technician’s dedication reflects the broader commitment of healthcare professionals in Abu Dhabi to delivering world-class medical services.</w:t>
      </w:r>
    </w:p>
    <w:p>
      <w:pPr>
        <w:pStyle w:val="BodyText"/>
      </w:pPr>
      <w:r>
        <w:rPr>
          <w:bCs/>
          <w:b/>
        </w:rPr>
        <w:t xml:space="preserve">Reviewed by:</w:t>
      </w:r>
      <w:r>
        <w:br/>
      </w:r>
      <w:r>
        <w:t xml:space="preserve">Senior Laboratory Supervisor</w:t>
      </w:r>
      <w:r>
        <w:br/>
      </w:r>
      <w:r>
        <w:t xml:space="preserve">Date: October 24, 2023</w:t>
      </w:r>
    </w:p>
    <w:p>
      <w:pPr>
        <w:pStyle w:val="BodyText"/>
      </w:pPr>
      <w:r>
        <w:rPr>
          <w:bCs/>
          <w:b/>
        </w:rPr>
        <w:t xml:space="preserve">Acknowledged by:</w:t>
      </w:r>
      <w:r>
        <w:br/>
      </w:r>
      <w:r>
        <w:t xml:space="preserve">Laboratory Technician</w:t>
      </w:r>
      <w:r>
        <w:br/>
      </w:r>
      <w:r>
        <w:t xml:space="preserve">Date: October 24,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Performance Evaluation and Operational Report</dc:title>
  <dc:creator/>
  <dc:language>en</dc:language>
  <cp:keywords/>
  <dcterms:created xsi:type="dcterms:W3CDTF">2026-07-29T14:28:19Z</dcterms:created>
  <dcterms:modified xsi:type="dcterms:W3CDTF">2026-07-29T14:28:19Z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