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Performance</w:t>
      </w:r>
      <w:r>
        <w:t xml:space="preserve"> </w:t>
      </w:r>
      <w:r>
        <w:t xml:space="preserve">Evaluation</w:t>
      </w:r>
      <w:r>
        <w:t xml:space="preserve"> </w:t>
      </w:r>
      <w:r>
        <w:t xml:space="preserve">and</w:t>
      </w:r>
      <w:r>
        <w:t xml:space="preserve"> </w:t>
      </w:r>
      <w:r>
        <w:t xml:space="preserve">Operational</w:t>
      </w:r>
      <w:r>
        <w:t xml:space="preserve"> </w:t>
      </w:r>
      <w:r>
        <w:t xml:space="preserve">Audit</w:t>
      </w:r>
    </w:p>
    <w:bookmarkStart w:id="35" w:name="Xab768a572a5b7a4e1ab5e29e5c46ecf0c3b2ccb"/>
    <w:p>
      <w:pPr>
        <w:pStyle w:val="Heading1"/>
      </w:pPr>
      <w:r>
        <w:t xml:space="preserve">Laboratory Technician Performance Evaluation and Operational Audit</w:t>
      </w:r>
    </w:p>
    <w:bookmarkStart w:id="20" w:name="date"/>
    <w:p>
      <w:pPr>
        <w:pStyle w:val="Heading3"/>
      </w:pPr>
      <w:r>
        <w:t xml:space="preserve">Date:</w:t>
      </w:r>
    </w:p>
    <w:bookmarkEnd w:id="20"/>
    <w:bookmarkStart w:id="21" w:name="location"/>
    <w:p>
      <w:pPr>
        <w:pStyle w:val="Heading3"/>
      </w:pPr>
      <w:r>
        <w:t xml:space="preserve">Location:</w:t>
      </w:r>
    </w:p>
    <w:p>
      <w:pPr>
        <w:pStyle w:val="FirstParagraph"/>
      </w:pPr>
      <w:r>
        <w:t xml:space="preserve">Tashkent, Uzbekistan Tashkent Regional Medical Diagnostic Center</w:t>
      </w:r>
    </w:p>
    <w:bookmarkEnd w:id="21"/>
    <w:bookmarkStart w:id="22" w:name="evaluator"/>
    <w:p>
      <w:pPr>
        <w:pStyle w:val="Heading3"/>
      </w:pPr>
      <w:r>
        <w:t xml:space="preserve">Evaluator:</w:t>
      </w:r>
    </w:p>
    <w:p>
      <w:pPr>
        <w:pStyle w:val="FirstParagraph"/>
      </w:pPr>
      <w:r>
        <w:t xml:space="preserve">Sr. Quality Assurance Manager, Central Asian Health Systems Division</w:t>
      </w:r>
    </w:p>
    <w:p>
      <w:r>
        <w:pict>
          <v:rect style="width:0;height:1.5pt" o:hralign="center" o:hrstd="t" o:hr="t"/>
        </w:pict>
      </w:r>
    </w:p>
    <w:bookmarkEnd w:id="22"/>
    <w:bookmarkStart w:id="23" w:name="introduction-and-scope-of-the-lab-report"/>
    <w:p>
      <w:pPr>
        <w:pStyle w:val="Heading2"/>
      </w:pPr>
      <w:r>
        <w:t xml:space="preserve">1. Introduction and Scope of the Lab Report</w:t>
      </w:r>
    </w:p>
    <w:p>
      <w:pPr>
        <w:pStyle w:val="FirstParagraph"/>
      </w:pPr>
      <w:r>
        <w:t xml:space="preserve">This comprehensive document serves as a formal</w:t>
      </w:r>
      <w:r>
        <w:t xml:space="preserve"> </w:t>
      </w:r>
      <w:r>
        <w:rPr>
          <w:bCs/>
          <w:b/>
        </w:rPr>
        <w:t xml:space="preserve">Laboratory Report</w:t>
      </w:r>
      <w:r>
        <w:t xml:space="preserve">, designed to assess the operational efficiency, technical competency, and safety compliance of the assigned Laboratory Technician. The primary objective of this assessment is to ensure that all clinical procedures conducted within our facilities in Uzbekistan Tashkent adhere strictly to international standards while meeting local regulatory requirements set forth by the Ministry of Health.</w:t>
      </w:r>
    </w:p>
    <w:p>
      <w:pPr>
        <w:pStyle w:val="BodyText"/>
      </w:pPr>
      <w:r>
        <w:t xml:space="preserve">The role of the</w:t>
      </w:r>
      <w:r>
        <w:t xml:space="preserve"> </w:t>
      </w:r>
      <w:r>
        <w:rPr>
          <w:bCs/>
          <w:b/>
        </w:rPr>
        <w:t xml:space="preserve">Laboratory Technician</w:t>
      </w:r>
      <w:r>
        <w:t xml:space="preserve"> </w:t>
      </w:r>
      <w:r>
        <w:t xml:space="preserve">is pivotal in the diagnostic ecosystem. In a rapidly developing urban hub like Uzbekistan Tashkent, where patient volumes are increasing and diagnostic precision is paramount, the technician serves as the first line of defense against erroneous diagnoses. This report details observations made during a four-week intensive audit period, focusing on sample handling accuracy, equipment maintenance protocols, adherence to biohazard safety standards (SOPs), and overall data integrity.</w:t>
      </w:r>
    </w:p>
    <w:bookmarkEnd w:id="23"/>
    <w:bookmarkStart w:id="27" w:name="X94ec1d23754df44fe92d6a46f46b65c0e6f18c0"/>
    <w:p>
      <w:pPr>
        <w:pStyle w:val="Heading2"/>
      </w:pPr>
      <w:r>
        <w:t xml:space="preserve">2. Professional Competency and Technical Skills Assessment</w:t>
      </w:r>
    </w:p>
    <w:p>
      <w:pPr>
        <w:pStyle w:val="FirstParagraph"/>
      </w:pPr>
      <w:r>
        <w:t xml:space="preserve">The core function of any Laboratory Technician relies heavily on their technical proficiency. During the observation period, several key areas were evaluated:</w:t>
      </w:r>
    </w:p>
    <w:bookmarkStart w:id="24" w:name="clinical-specimen-handling"/>
    <w:p>
      <w:pPr>
        <w:pStyle w:val="Heading3"/>
      </w:pPr>
      <w:r>
        <w:t xml:space="preserve">Clinical Specimen Handling</w:t>
      </w:r>
    </w:p>
    <w:p>
      <w:pPr>
        <w:pStyle w:val="FirstParagraph"/>
      </w:pPr>
      <w:r>
        <w:t xml:space="preserve">The technician demonstrated exceptional diligence in the triage and processing of biological samples. In the context of Uzbekistan Tashkent’s high patient throughput, speed must not compromise accuracy. The subject successfully managed a daily volume exceeding 150 specimens, ranging from hematology and biochemistry panels to microbiological cultures. Notably, pre-analytical errors—such as mislabeling or sample hemolysis due to improper venipuncture assistance—were recorded at a rate of less than 0.5%, well below the acceptable threshold of 2% established by our quality management system.</w:t>
      </w:r>
    </w:p>
    <w:bookmarkEnd w:id="24"/>
    <w:bookmarkStart w:id="25" w:name="instrumentation-and-equipment-operation"/>
    <w:p>
      <w:pPr>
        <w:pStyle w:val="Heading3"/>
      </w:pPr>
      <w:r>
        <w:t xml:space="preserve">Instrumentation and Equipment Operation</w:t>
      </w:r>
    </w:p>
    <w:p>
      <w:pPr>
        <w:pStyle w:val="FirstParagraph"/>
      </w:pPr>
      <w:r>
        <w:t xml:space="preserve">The Laboratory Technician displayed advanced competency in operating automated analyzers, specifically the Roche Cobas series and various spectrophotometers used for biochemical analysis. Routine calibration checks were performed with precision. Furthermore, the technician exhibited strong troubleshooting skills; when a centrifuge unit experienced a mechanical imbalance on day twelve of the audit, the individual correctly isolated the fault, initiated emergency shutdown protocols to protect other samples, and notified biomedical engineering without delaying critical urgent care tests.</w:t>
      </w:r>
    </w:p>
    <w:bookmarkEnd w:id="25"/>
    <w:bookmarkStart w:id="26" w:name="data-management-and-lis-integration"/>
    <w:p>
      <w:pPr>
        <w:pStyle w:val="Heading3"/>
      </w:pPr>
      <w:r>
        <w:t xml:space="preserve">Data Management and LIS Integration</w:t>
      </w:r>
    </w:p>
    <w:p>
      <w:pPr>
        <w:pStyle w:val="FirstParagraph"/>
      </w:pPr>
      <w:r>
        <w:t xml:space="preserve">In modern diagnostic centers in Uzbekistan Tashkent, integration with Laboratory Information Systems (LIS) is crucial. The technician showed proficiency in entering results into the digital network, ensuring real-time availability for physicians. Cross-referencing of patient IDs was performed meticulously to prevent identity mismatches, a critical safety measure in large hospital environments.</w:t>
      </w:r>
    </w:p>
    <w:bookmarkEnd w:id="26"/>
    <w:bookmarkEnd w:id="27"/>
    <w:bookmarkStart w:id="30" w:name="X2cabe698bf5cd0b43f64b5ea51dbde73b55443e"/>
    <w:p>
      <w:pPr>
        <w:pStyle w:val="Heading2"/>
      </w:pPr>
      <w:r>
        <w:t xml:space="preserve">3. Adherence to Safety Protocols and Biosecurity</w:t>
      </w:r>
    </w:p>
    <w:p>
      <w:pPr>
        <w:pStyle w:val="FirstParagraph"/>
      </w:pPr>
      <w:r>
        <w:t xml:space="preserve">Safety is the cornerstone of any reputable laboratory. This Lab Report places significant emphasis on the Laboratory Technician's adherence to Occupational Health and Safety regulations.</w:t>
      </w:r>
    </w:p>
    <w:bookmarkStart w:id="28" w:name="biosafety-level-compliance"/>
    <w:p>
      <w:pPr>
        <w:pStyle w:val="Heading3"/>
      </w:pPr>
      <w:r>
        <w:t xml:space="preserve">Biosafety Level Compliance</w:t>
      </w:r>
    </w:p>
    <w:p>
      <w:pPr>
        <w:pStyle w:val="FirstParagraph"/>
      </w:pPr>
      <w:r>
        <w:t xml:space="preserve">All procedures involving potential pathogens were conducted within Class II Biological Safety Cabinets. The technician consistently utilized appropriate Personal Protective Equipment (PPE), including nitrile gloves, lab coats, and face shields when handling aerosol-generating procedures. Waste disposal protocols were strictly followed; infectious waste was segregated into yellow biohazard bins immediately upon generation, preventing cross-contamination.</w:t>
      </w:r>
    </w:p>
    <w:bookmarkEnd w:id="28"/>
    <w:bookmarkStart w:id="29" w:name="chemical-safety"/>
    <w:p>
      <w:pPr>
        <w:pStyle w:val="Heading3"/>
      </w:pPr>
      <w:r>
        <w:t xml:space="preserve">Chemical Safety</w:t>
      </w:r>
    </w:p>
    <w:p>
      <w:pPr>
        <w:pStyle w:val="FirstParagraph"/>
      </w:pPr>
      <w:r>
        <w:t xml:space="preserve">The management of reagents and cleaning agents was observed to be rigorous. The Laboratory Technician maintained an up-to-date inventory of hazardous chemicals and ensured that all containers were clearly labeled with GHS-compliant hazard pictograms. Spill response drills conducted during the audit period revealed that the technician reacted within seconds, demonstrating familiarity with neutralizing agents for both acidic and basic spills common in chemistry laboratories.</w:t>
      </w:r>
    </w:p>
    <w:bookmarkEnd w:id="29"/>
    <w:bookmarkEnd w:id="30"/>
    <w:bookmarkStart w:id="31" w:name="X74f642ee56bb98297f912bd6b73ea8d1d4e8b9b"/>
    <w:p>
      <w:pPr>
        <w:pStyle w:val="Heading2"/>
      </w:pPr>
      <w:r>
        <w:t xml:space="preserve">4. Contextual Analysis: The Role of Uzbekistan Tashkent</w:t>
      </w:r>
    </w:p>
    <w:p>
      <w:pPr>
        <w:pStyle w:val="FirstParagraph"/>
      </w:pPr>
      <w:r>
        <w:t xml:space="preserve">Evaluating a Laboratory Technician requires understanding the specific environmental and cultural context of their workplace. Uzbekistan Tashkent is a major metropolitan center with unique healthcare challenges, including seasonal spikes in respiratory illnesses and growing demands for non-communicable disease monitoring.</w:t>
      </w:r>
    </w:p>
    <w:p>
      <w:pPr>
        <w:pStyle w:val="BodyText"/>
      </w:pPr>
      <w:r>
        <w:t xml:space="preserve">The Laboratory Technician assigned to this facility must navigate these local health trends effectively. During autumn months, the volume of respiratory samples increases dramatically. The technician demonstrated resilience and adaptability during such peak periods in Uzbekistan Tashkent, maintaining workflow continuity without compromising quality control measures. Furthermore, bilingual capabilities (Russian/Uzbek and English technical terminology) were assessed as a valuable asset for communicating with international equipment manufacturers and ensuring that imported reagent instructions from global suppliers are understood correctly.</w:t>
      </w:r>
    </w:p>
    <w:p>
      <w:pPr>
        <w:pStyle w:val="BodyText"/>
      </w:pPr>
      <w:r>
        <w:t xml:space="preserve">The integration of this Lab Report into the broader healthcare strategy of Uzbekistan Tashkent highlights the importance of continuous professional development. Local health authorities are increasingly aligning with WHO guidelines, requiring technicians to stay updated on the latest diagnostic criteria for tuberculosis and viral hepatitis, prevalent conditions in the region.</w:t>
      </w:r>
    </w:p>
    <w:bookmarkEnd w:id="31"/>
    <w:bookmarkStart w:id="32" w:name="X7f00995cbc2249b38eb4ac08e203436248bd701"/>
    <w:p>
      <w:pPr>
        <w:pStyle w:val="Heading2"/>
      </w:pPr>
      <w:r>
        <w:t xml:space="preserve">5. Challenges Identified and Recommendations</w:t>
      </w:r>
    </w:p>
    <w:p>
      <w:pPr>
        <w:pStyle w:val="FirstParagraph"/>
      </w:pPr>
      <w:r>
        <w:t xml:space="preserve">While the overall performance of the Laboratory Technician was satisfactory, this Lab Report identifies specific areas for improvement to enhance operational efficiency:</w:t>
      </w:r>
    </w:p>
    <w:p>
      <w:pPr>
        <w:numPr>
          <w:ilvl w:val="0"/>
          <w:numId w:val="1001"/>
        </w:numPr>
        <w:pStyle w:val="Compact"/>
      </w:pPr>
      <w:r>
        <w:rPr>
          <w:bCs/>
          <w:b/>
        </w:rPr>
        <w:t xml:space="preserve">Documentation Speed:</w:t>
      </w:r>
      <w:r>
        <w:t xml:space="preserve"> While data entry accuracy is high, the time taken to document qualitative observations in patient files occasionally causes bottlenecks. It is recommended that the technician undergo training on advanced shortcuts within the LIS software currently used in Uzbekistan Tashkent.</w:t>
      </w:r>
    </w:p>
    <w:p>
      <w:pPr>
        <w:numPr>
          <w:ilvl w:val="0"/>
          <w:numId w:val="1001"/>
        </w:numPr>
        <w:pStyle w:val="Compact"/>
      </w:pPr>
      <w:r>
        <w:rPr>
          <w:bCs/>
          <w:b/>
        </w:rPr>
        <w:t xml:space="preserve">Preventive Maintenance:</w:t>
      </w:r>
      <w:r>
        <w:t xml:space="preserve"> While reactive troubleshooting was excellent, proactive maintenance logs were sometimes delayed. Implementing a digital checklist system for daily equipment health checks would mitigate this issue.</w:t>
      </w:r>
    </w:p>
    <w:p>
      <w:pPr>
        <w:numPr>
          <w:ilvl w:val="0"/>
          <w:numId w:val="1001"/>
        </w:numPr>
        <w:pStyle w:val="Compact"/>
      </w:pPr>
      <w:r>
        <w:rPr>
          <w:bCs/>
          <w:b/>
        </w:rPr>
        <w:t xml:space="preserve">Continuous Education:</w:t>
      </w:r>
      <w:r>
        <w:t xml:space="preserve"> To maintain relevance in the evolving healthcare landscape of Uzbekistan Tashkent, the Laboratory Technician should attend quarterly workshops on emerging infectious diseases and advanced molecular diagnostics.</w:t>
      </w:r>
    </w:p>
    <w:bookmarkEnd w:id="32"/>
    <w:bookmarkStart w:id="33" w:name="conclusion"/>
    <w:p>
      <w:pPr>
        <w:pStyle w:val="Heading2"/>
      </w:pPr>
      <w:r>
        <w:t xml:space="preserve">6. Conclusion</w:t>
      </w:r>
    </w:p>
    <w:p>
      <w:pPr>
        <w:pStyle w:val="FirstParagraph"/>
      </w:pPr>
      <w:r>
        <w:t xml:space="preserve">In conclusion, this Lab Report affirms that the current Laboratory Technician meets and often exceeds the performance metrics expected within a high-volume diagnostic center in Uzbekistan Tashkent. Their technical skills, combined with a strong commitment to safety and ethical standards, make them an invaluable asset to the team.</w:t>
      </w:r>
    </w:p>
    <w:p>
      <w:pPr>
        <w:pStyle w:val="BodyText"/>
      </w:pPr>
      <w:r>
        <w:t xml:space="preserve">The findings presented herein underscore that maintaining high standards of laboratory practice is not merely a regulatory requirement but a critical component of patient care in modern urban health systems. As Uzbekistan Tashkent continues to modernize its healthcare infrastructure, the role of the skilled Laboratory Technician remains indispensable. We recommend the continuation of their current contract with an added incentive structure based on error-free reporting and efficiency improvements.</w:t>
      </w:r>
    </w:p>
    <w:p>
      <w:pPr>
        <w:pStyle w:val="BodyText"/>
      </w:pPr>
      <w:r>
        <w:t xml:space="preserve">This document serves as a permanent record of performance and will be utilized for annual review purposes, ensuring that our facility in Uzbekistan Tashkent remains a leader in diagnostic excellence.</w:t>
      </w:r>
    </w:p>
    <w:bookmarkEnd w:id="33"/>
    <w:bookmarkStart w:id="34" w:name="signatures"/>
    <w:p>
      <w:pPr>
        <w:pStyle w:val="Heading2"/>
      </w:pPr>
      <w:r>
        <w:t xml:space="preserve">7. Signatures</w:t>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rPr>
                <w:bCs/>
                <w:b/>
              </w:rPr>
              <w:t xml:space="preserve">Evaluator Signature:</w:t>
            </w:r>
          </w:p>
        </w:tc>
        <w:tc>
          <w:tcPr/>
          <w:p>
            <w:pPr>
              <w:pStyle w:val="Compact"/>
              <w:jc w:val="left"/>
            </w:pPr>
            <w:r>
              <w:br/>
            </w:r>
            <w:r>
              <w:t xml:space="preserve">_________________________</w:t>
            </w:r>
          </w:p>
        </w:tc>
        <w:tc>
          <w:tcPr/>
          <w:p>
            <w:pPr>
              <w:pStyle w:val="Compact"/>
              <w:jc w:val="left"/>
            </w:pPr>
            <w:r>
              <w:t xml:space="preserve">Date: _______________</w:t>
            </w:r>
          </w:p>
        </w:tc>
      </w:tr>
      <w:tr>
        <w:tc>
          <w:tcPr/>
          <w:p>
            <w:pPr>
              <w:pStyle w:val="Compact"/>
            </w:pPr>
          </w:p>
        </w:tc>
        <w:tc>
          <w:tcPr/>
          <w:p>
            <w:pPr>
              <w:pStyle w:val="Compact"/>
            </w:pPr>
          </w:p>
        </w:tc>
        <w:tc>
          <w:tcPr/>
          <w:p>
            <w:pPr>
              <w:pStyle w:val="Compact"/>
            </w:pPr>
          </w:p>
        </w:tc>
      </w:tr>
      <w:tr>
        <w:tc>
          <w:tcPr/>
          <w:p>
            <w:pPr>
              <w:pStyle w:val="Compact"/>
              <w:jc w:val="left"/>
            </w:pPr>
            <w:r>
              <w:rPr>
                <w:bCs/>
                <w:b/>
              </w:rPr>
              <w:t xml:space="preserve">Laboratory Technician Signature:</w:t>
            </w:r>
          </w:p>
        </w:tc>
        <w:tc>
          <w:tcPr/>
          <w:p>
            <w:pPr>
              <w:pStyle w:val="Compact"/>
              <w:jc w:val="left"/>
            </w:pPr>
            <w:r>
              <w:br/>
            </w:r>
            <w:r>
              <w:t xml:space="preserve">_________________________</w:t>
            </w:r>
          </w:p>
        </w:tc>
        <w:tc>
          <w:tcPr/>
          <w:p>
            <w:pPr>
              <w:pStyle w:val="Compact"/>
              <w:jc w:val="left"/>
            </w:pPr>
            <w:r>
              <w:t xml:space="preserve">Date: _______________</w:t>
            </w:r>
          </w:p>
        </w:tc>
      </w:tr>
    </w:tbl>
    <w:p>
      <w:pPr>
        <w:pStyle w:val="BodyText"/>
      </w:pPr>
      <w:r>
        <w:rPr>
          <w:iCs/>
          <w:i/>
        </w:rPr>
        <w:t xml:space="preserve">This Lab Report is confidential and intended solely for internal quality assurance purposes within the Uzbekistan Tashkent Healthcare Network.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Performance Evaluation and Operational Audit</dc:title>
  <dc:creator/>
  <cp:keywords/>
  <dcterms:created xsi:type="dcterms:W3CDTF">2026-07-29T09:58:19Z</dcterms:created>
  <dcterms:modified xsi:type="dcterms:W3CDTF">2026-07-29T09:58:19Z</dcterms:modified>
</cp:coreProperties>
</file>

<file path=docProps/custom.xml><?xml version="1.0" encoding="utf-8"?>
<Properties xmlns="http://schemas.openxmlformats.org/officeDocument/2006/custom-properties" xmlns:vt="http://schemas.openxmlformats.org/officeDocument/2006/docPropsVTypes"/>
</file>