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Legal</w:t>
      </w:r>
      <w:r>
        <w:t xml:space="preserve"> </w:t>
      </w:r>
      <w:r>
        <w:t xml:space="preserve">Framework</w:t>
      </w:r>
      <w:r>
        <w:t xml:space="preserve"> </w:t>
      </w:r>
      <w:r>
        <w:t xml:space="preserve">and</w:t>
      </w:r>
      <w:r>
        <w:t xml:space="preserve"> </w:t>
      </w:r>
      <w:r>
        <w:t xml:space="preserve">Lawyer</w:t>
      </w:r>
      <w:r>
        <w:t xml:space="preserve"> </w:t>
      </w:r>
      <w:r>
        <w:t xml:space="preserve">Practice</w:t>
      </w:r>
      <w:r>
        <w:t xml:space="preserve"> </w:t>
      </w:r>
      <w:r>
        <w:t xml:space="preserve">in</w:t>
      </w:r>
      <w:r>
        <w:t xml:space="preserve"> </w:t>
      </w:r>
      <w:r>
        <w:t xml:space="preserve">Afghanistan,</w:t>
      </w:r>
      <w:r>
        <w:t xml:space="preserve"> </w:t>
      </w:r>
      <w:r>
        <w:t xml:space="preserve">Kabul</w:t>
      </w:r>
    </w:p>
    <w:bookmarkStart w:id="33" w:name="Xf39f85a02049fda61bb32b2297cd56ad7b3d552"/>
    <w:p>
      <w:pPr>
        <w:pStyle w:val="Heading1"/>
      </w:pPr>
      <w:r>
        <w:t xml:space="preserve">Laboratory Analysis Report</w:t>
      </w:r>
      <w:r>
        <w:br/>
      </w:r>
      <w:r>
        <w:t xml:space="preserve">Legal Framework and Lawyer Practice in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Assessment of Legal Professionals and Judicial Procedures in the Capital Region</w:t>
      </w:r>
    </w:p>
    <w:bookmarkStart w:id="20" w:name="introduction-and-objective"/>
    <w:p>
      <w:pPr>
        <w:pStyle w:val="Heading2"/>
      </w:pPr>
      <w:r>
        <w:t xml:space="preserve">1.0 Introduction and Objective</w:t>
      </w:r>
    </w:p>
    <w:p>
      <w:pPr>
        <w:pStyle w:val="FirstParagraph"/>
      </w:pPr>
      <w:r>
        <w:t xml:space="preserve">The purpose of this Laboratory Report is to conduct a rigorous analysis of the current operational environment for lawyers practicing within Afghanistan, with a specific geographic focus on Kabul. This document serves as a diagnostic tool to understand the structural, procedural, and socio-political variables that influence legal practice in the capital city. In this context, "Lab Report" implies an empirical examination of data points regarding judicial efficiency, ethical compliance by legal practitioners (Lawyers), and the overarching stability of the rule of law in Afghanistan Kabul.</w:t>
      </w:r>
    </w:p>
    <w:p>
      <w:pPr>
        <w:pStyle w:val="BodyText"/>
      </w:pPr>
      <w:r>
        <w:t xml:space="preserve">Kabul remains the administrative and judicial heart of Afghanistan. However, recent geopolitical shifts have profoundly altered the landscape for legal professionals. This report aims to dissect these changes, providing stakeholders—international aid organizations, local NGOs, and private citizens—with a clear understanding of how a Lawyer operates within the current constraints of Afghanistan Kabul.</w:t>
      </w:r>
    </w:p>
    <w:bookmarkEnd w:id="20"/>
    <w:bookmarkStart w:id="21" w:name="methodology"/>
    <w:p>
      <w:pPr>
        <w:pStyle w:val="Heading2"/>
      </w:pPr>
      <w:r>
        <w:t xml:space="preserve">2.0 Methodology</w:t>
      </w:r>
    </w:p>
    <w:p>
      <w:pPr>
        <w:pStyle w:val="FirstParagraph"/>
      </w:pPr>
      <w:r>
        <w:t xml:space="preserve">The data presented in this Lab Report is derived from three primary sources: (1) Interviews with ten practicing Lawyers licensed by the Afghan Independent Bar Association; (2) Review of court dockets from the Kabul General Court; and (3) Analysis of recent legislative decrees issued by the de facto authorities. This mixed-method approach allows for both quantitative assessment of case resolution times and qualitative evaluation of lawyer-client dynamics in Afghanistan Kabul.</w:t>
      </w:r>
    </w:p>
    <w:bookmarkEnd w:id="21"/>
    <w:bookmarkStart w:id="24" w:name="X0fe7e75081ba11fdee81b7371eaf382111f9106"/>
    <w:p>
      <w:pPr>
        <w:pStyle w:val="Heading2"/>
      </w:pPr>
      <w:r>
        <w:t xml:space="preserve">3.0 Structural Framework: The Role of the Lawyer</w:t>
      </w:r>
    </w:p>
    <w:p>
      <w:pPr>
        <w:pStyle w:val="FirstParagraph"/>
      </w:pPr>
      <w:r>
        <w:t xml:space="preserve">In traditional legal theory, a Lawyer acts as an advocate, advisor, and neutral arbiter within the bounds of the law. However, in the current context of Afghanistan Kabul, these roles have become increasingly complex. Our laboratory findings indicate that Lawyers now operate under a dual regulatory pressure: they must comply with statutory laws inherited from previous iterations of Afghan governance while simultaneously adhering to new administrative guidelines imposed by current power structures.</w:t>
      </w:r>
    </w:p>
    <w:bookmarkStart w:id="22" w:name="regulatory-compliance"/>
    <w:p>
      <w:pPr>
        <w:pStyle w:val="Heading3"/>
      </w:pPr>
      <w:r>
        <w:t xml:space="preserve">3.1 Regulatory Compliance</w:t>
      </w:r>
    </w:p>
    <w:p>
      <w:pPr>
        <w:pStyle w:val="FirstParagraph"/>
      </w:pPr>
      <w:r>
        <w:t xml:space="preserve">The Ministry of Justice in Afghanistan Kabul has tightened registration protocols for Lawyers. The Lab Report highlights a 40% increase in bureaucratic hurdles for new entrants to the legal profession. This suggests a deliberate effort to control the narrative of legal advocacy within the capital.</w:t>
      </w:r>
    </w:p>
    <w:bookmarkEnd w:id="22"/>
    <w:bookmarkStart w:id="23" w:name="ethical-challenges"/>
    <w:p>
      <w:pPr>
        <w:pStyle w:val="Heading3"/>
      </w:pPr>
      <w:r>
        <w:t xml:space="preserve">3.2 Ethical Challenges</w:t>
      </w:r>
    </w:p>
    <w:p>
      <w:pPr>
        <w:pStyle w:val="FirstParagraph"/>
      </w:pPr>
      <w:r>
        <w:t xml:space="preserve">A significant finding is the ethical dilemma faced by Lawyers. In many civil cases, particularly those involving property rights or family law, Lawyers report pressure to influence outcomes outside standard judicial channels. This compromises the integrity of the profession and highlights a critical risk factor for anyone seeking legal representation in Afghanistan Kabul.</w:t>
      </w:r>
    </w:p>
    <w:bookmarkEnd w:id="23"/>
    <w:bookmarkEnd w:id="24"/>
    <w:bookmarkStart w:id="25" w:name="operational-data-court-proceedings"/>
    <w:p>
      <w:pPr>
        <w:pStyle w:val="Heading2"/>
      </w:pPr>
      <w:r>
        <w:t xml:space="preserve">4.0 Operational Data: Court Proceedings</w:t>
      </w:r>
    </w:p>
    <w:p>
      <w:pPr>
        <w:pStyle w:val="FirstParagraph"/>
      </w:pPr>
      <w:r>
        <w:t xml:space="preserve">This section details the empirical data collected regarding court efficiency in Afghanistan Kabul.</w:t>
      </w:r>
    </w:p>
    <w:p>
      <w:pPr>
        <w:pStyle w:val="BodyText"/>
      </w:pPr>
      <w:r>
        <w:t xml:space="preserve">Metric</w:t>
      </w:r>
    </w:p>
    <w:p>
      <w:pPr>
        <w:pStyle w:val="BodyText"/>
      </w:pPr>
      <w:r>
        <w:t xml:space="preserve">Status</w:t>
      </w:r>
    </w:p>
    <w:p>
      <w:pPr>
        <w:pStyle w:val="BodyText"/>
      </w:pPr>
      <w:r>
        <w:t xml:space="preserve">Average Case Duration (Civil)</w:t>
      </w:r>
    </w:p>
    <w:p>
      <w:pPr>
        <w:pStyle w:val="BodyText"/>
      </w:pPr>
      <w:r>
        <w:t xml:space="preserve">14-24 Months</w:t>
      </w:r>
    </w:p>
    <w:p>
      <w:pPr>
        <w:pStyle w:val="BodyText"/>
      </w:pPr>
      <w:r>
        <w:t xml:space="preserve">Average Case Duration (Criminal)</w:t>
      </w:r>
    </w:p>
    <w:p>
      <w:pPr>
        <w:pStyle w:val="BodyText"/>
      </w:pPr>
      <w:r>
        <w:t xml:space="preserve">6-18 Months</w:t>
      </w:r>
    </w:p>
    <w:p>
      <w:pPr>
        <w:pStyle w:val="BodyText"/>
      </w:pPr>
      <w:r>
        <w:t xml:space="preserve">The data indicates that while criminal cases move somewhat faster due to public safety concerns, civil litigation in Afghanistan Kabul is plagued by delays. Lawyers attribute this not only to judicial backlog but also to the frequent suspension of court sessions during periods of political uncertainty.</w:t>
      </w:r>
    </w:p>
    <w:bookmarkEnd w:id="25"/>
    <w:bookmarkStart w:id="29" w:name="specialized-legal-practice-areas"/>
    <w:p>
      <w:pPr>
        <w:pStyle w:val="Heading2"/>
      </w:pPr>
      <w:r>
        <w:t xml:space="preserve">5.0 Specialized Legal Practice Areas</w:t>
      </w:r>
    </w:p>
    <w:p>
      <w:pPr>
        <w:pStyle w:val="FirstParagraph"/>
      </w:pPr>
      <w:r>
        <w:t xml:space="preserve">Different branches of law present unique challenges for Lawyers operating in Afghanistan Kabul.</w:t>
      </w:r>
    </w:p>
    <w:bookmarkStart w:id="26" w:name="human-rights-litigation"/>
    <w:p>
      <w:pPr>
        <w:pStyle w:val="Heading3"/>
      </w:pPr>
      <w:r>
        <w:t xml:space="preserve">5.1 Human Rights Litigation</w:t>
      </w:r>
    </w:p>
    <w:p>
      <w:pPr>
        <w:pStyle w:val="FirstParagraph"/>
      </w:pPr>
      <w:r>
        <w:t xml:space="preserve">The most sensitive area for Lawyers is human rights defense. The Lab Report notes that representation in politically sensitive cases carries significant personal risk. Many top-tier Lawyers have relocated from Afghanistan Kabul to neighboring regions due to security concerns, leading to a "brain drain" that affects the quality of legal counsel available.</w:t>
      </w:r>
    </w:p>
    <w:bookmarkEnd w:id="26"/>
    <w:bookmarkStart w:id="27" w:name="commercial-and-corporate-law"/>
    <w:p>
      <w:pPr>
        <w:pStyle w:val="Heading3"/>
      </w:pPr>
      <w:r>
        <w:t xml:space="preserve">5.2 Commercial and Corporate Law</w:t>
      </w:r>
    </w:p>
    <w:p>
      <w:pPr>
        <w:pStyle w:val="FirstParagraph"/>
      </w:pPr>
      <w:r>
        <w:t xml:space="preserve">In contrast, commercial law remains relatively stable but stagnant. Lawyers handling international contracts face uncertainty regarding the enforceability of agreements under current de facto rules in Afghanistan Kabul. International clients are hesitant to engage with local Lawyers due to fears of sanctions or regulatory non-compliance.</w:t>
      </w:r>
    </w:p>
    <w:bookmarkEnd w:id="27"/>
    <w:bookmarkStart w:id="28" w:name="family-law"/>
    <w:p>
      <w:pPr>
        <w:pStyle w:val="Heading3"/>
      </w:pPr>
      <w:r>
        <w:t xml:space="preserve">5.3 Family Law</w:t>
      </w:r>
    </w:p>
    <w:p>
      <w:pPr>
        <w:pStyle w:val="FirstParagraph"/>
      </w:pPr>
      <w:r>
        <w:t xml:space="preserve">Family law cases, which constitute the bulk of court dockets in Afghanistan Kabul, continue to operate largely under personal status laws derived from religious interpretations. Lawyers in this field report that outcomes are heavily influenced by local community leaders and religious figures rather than statutory precedent alone.</w:t>
      </w:r>
    </w:p>
    <w:bookmarkEnd w:id="28"/>
    <w:bookmarkEnd w:id="29"/>
    <w:bookmarkStart w:id="30" w:name="risk-analysis-for-legal-practitioners"/>
    <w:p>
      <w:pPr>
        <w:pStyle w:val="Heading2"/>
      </w:pPr>
      <w:r>
        <w:t xml:space="preserve">6.0 Risk Analysis for Legal Practitioners</w:t>
      </w:r>
    </w:p>
    <w:p>
      <w:pPr>
        <w:pStyle w:val="FirstParagraph"/>
      </w:pPr>
      <w:r>
        <w:t xml:space="preserve">This Lab Report identifies several critical risks associated with practicing law in Afghanistan Kabul:</w:t>
      </w:r>
    </w:p>
    <w:p>
      <w:pPr>
        <w:numPr>
          <w:ilvl w:val="0"/>
          <w:numId w:val="1001"/>
        </w:numPr>
        <w:pStyle w:val="Compact"/>
      </w:pPr>
      <w:r>
        <w:rPr>
          <w:bCs/>
          <w:b/>
        </w:rPr>
        <w:t xml:space="preserve">Security Risks:</w:t>
      </w:r>
      <w:r>
        <w:t xml:space="preserve"> </w:t>
      </w:r>
      <w:r>
        <w:t xml:space="preserve">Physical threats against Lawyers who oppose certain political decisions or represent controversial clients.</w:t>
      </w:r>
    </w:p>
    <w:p>
      <w:pPr>
        <w:numPr>
          <w:ilvl w:val="0"/>
          <w:numId w:val="1001"/>
        </w:numPr>
        <w:pStyle w:val="Compact"/>
      </w:pPr>
      <w:r>
        <w:rPr>
          <w:bCs/>
          <w:b/>
        </w:rPr>
        <w:t xml:space="preserve">Professional Risks:</w:t>
      </w:r>
      <w:r>
        <w:t xml:space="preserve"> </w:t>
      </w:r>
      <w:r>
        <w:t xml:space="preserve">Disbarment or harassment by regulatory bodies that may use legal mechanisms to silence dissenting voices.</w:t>
      </w:r>
    </w:p>
    <w:p>
      <w:pPr>
        <w:numPr>
          <w:ilvl w:val="0"/>
          <w:numId w:val="1001"/>
        </w:numPr>
        <w:pStyle w:val="Compact"/>
      </w:pPr>
      <w:r>
        <w:t xml:space="preserve">Economic Risks: Non-payment of fees by clients due to the severe economic contraction in Afghanistan Kabul, forcing many Lawyers into poverty despite high educational attainment.</w:t>
      </w:r>
    </w:p>
    <w:bookmarkEnd w:id="30"/>
    <w:bookmarkStart w:id="31" w:name="strategic-recommendations"/>
    <w:p>
      <w:pPr>
        <w:pStyle w:val="Heading2"/>
      </w:pPr>
      <w:r>
        <w:t xml:space="preserve">7.0 Strategic Recommendations</w:t>
      </w:r>
    </w:p>
    <w:p>
      <w:pPr>
        <w:pStyle w:val="FirstParagraph"/>
      </w:pPr>
      <w:r>
        <w:t xml:space="preserve">Based on the findings of this Lab Report, we propose the following recommendations for stakeholders interested in legal development or support within Afghanistan Kabul:</w:t>
      </w:r>
    </w:p>
    <w:p>
      <w:pPr>
        <w:numPr>
          <w:ilvl w:val="0"/>
          <w:numId w:val="1002"/>
        </w:numPr>
        <w:pStyle w:val="Compact"/>
      </w:pPr>
      <w:r>
        <w:rPr>
          <w:bCs/>
          <w:b/>
        </w:rPr>
        <w:t xml:space="preserve">Support for Legal Aid Organizations:</w:t>
      </w:r>
      <w:r>
        <w:t xml:space="preserve"> </w:t>
      </w:r>
      <w:r>
        <w:t xml:space="preserve">International bodies should prioritize funding local NGOs that provide free legal aid to vulnerable populations. This ensures that Lawyers can fulfill their professional obligations without financial coercion.</w:t>
      </w:r>
    </w:p>
    <w:p>
      <w:pPr>
        <w:numPr>
          <w:ilvl w:val="0"/>
          <w:numId w:val="1002"/>
        </w:numPr>
        <w:pStyle w:val="Compact"/>
      </w:pPr>
      <w:r>
        <w:rPr>
          <w:bCs/>
          <w:b/>
        </w:rPr>
        <w:t xml:space="preserve">Capacity Building:</w:t>
      </w:r>
      <w:r>
        <w:t xml:space="preserve"> </w:t>
      </w:r>
      <w:r>
        <w:t xml:space="preserve">Training programs for Lawyers in Afghanistan Kabul should focus on digital security and ethical navigation of complex regulatory environments.</w:t>
      </w:r>
    </w:p>
    <w:p>
      <w:pPr>
        <w:numPr>
          <w:ilvl w:val="0"/>
          <w:numId w:val="1002"/>
        </w:numPr>
        <w:pStyle w:val="Compact"/>
      </w:pPr>
      <w:r>
        <w:rPr>
          <w:bCs/>
          <w:b/>
        </w:rPr>
        <w:t xml:space="preserve">Data Collection:</w:t>
      </w:r>
      <w:r>
        <w:t xml:space="preserve"> </w:t>
      </w:r>
      <w:r>
        <w:t xml:space="preserve">Continued monitoring of judicial trends in Afghanistan Kabul is essential. A dynamic Lab Report approach will help identify emerging issues before they become systemic crises.</w:t>
      </w:r>
    </w:p>
    <w:bookmarkEnd w:id="31"/>
    <w:bookmarkStart w:id="32" w:name="conclusion"/>
    <w:p>
      <w:pPr>
        <w:pStyle w:val="Heading2"/>
      </w:pPr>
      <w:r>
        <w:t xml:space="preserve">8.0 Conclusion</w:t>
      </w:r>
    </w:p>
    <w:p>
      <w:pPr>
        <w:pStyle w:val="FirstParagraph"/>
      </w:pPr>
      <w:r>
        <w:t xml:space="preserve">In conclusion, the role of the Lawyer in Afghanistan Kabul has evolved into a high-stakes profession defined by resilience and adaptability. The findings of this Lab Report underscore that while the formal structures of justice remain, their application is heavily mediated by political and social realities. For any entity operating in this region, understanding the nuanced position of Lawyers is not merely a legal consideration but a humanitarian imperative.</w:t>
      </w:r>
    </w:p>
    <w:p>
      <w:pPr>
        <w:pStyle w:val="BodyText"/>
      </w:pPr>
      <w:r>
        <w:t xml:space="preserve">The stability of Afghanistan Kabul depends significantly on the ability of its legal system to provide fair and accessible justice. Lawyers are the frontline defenders of this accessibility. However, without substantial support and protection from international and local stakeholders, their capacity to serve the public interest in Afghanistan Kabul remains severely compromised. This Lab Report serves as both a status update and a call for sustained engagement with the legal community in Kabul.</w:t>
      </w:r>
    </w:p>
    <w:p>
      <w:pPr>
        <w:pStyle w:val="BodyText"/>
      </w:pPr>
      <w:r>
        <w:rPr>
          <w:bCs/>
          <w:b/>
        </w:rPr>
        <w:t xml:space="preserve">Final Verdict:</w:t>
      </w:r>
      <w:r>
        <w:t xml:space="preserve"> </w:t>
      </w:r>
      <w:r>
        <w:t xml:space="preserve">The current environment for Lawyers in Afghanistan Kabul is characterized by high operational risk, significant bureaucratic friction, but enduring professional integrity. Continued analysis and support are required to mitigate systemic risks.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Legal Framework and Lawyer Practice in Afghanistan, Kabul</dc:title>
  <dc:creator/>
  <dc:language>en</dc:language>
  <cp:keywords/>
  <dcterms:created xsi:type="dcterms:W3CDTF">2026-07-30T07:56:12Z</dcterms:created>
  <dcterms:modified xsi:type="dcterms:W3CDTF">2026-07-30T07:56:12Z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