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Services</w:t>
      </w:r>
      <w:r>
        <w:t xml:space="preserve"> </w:t>
      </w:r>
      <w:r>
        <w:t xml:space="preserve">Analysis</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9" w:name="X264a7259fbbd77d24ac8655fafe9ac6210f0e45"/>
    <w:p>
      <w:pPr>
        <w:pStyle w:val="Heading1"/>
      </w:pPr>
      <w:r>
        <w:t xml:space="preserve">Laboratory Report: Analysis of Legal Profession Standards and Practices</w:t>
      </w:r>
      <w:r>
        <w:br/>
      </w:r>
      <w:r>
        <w:t xml:space="preserve">Focusing on Lawyer Services in Argentina Buenos Aires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Comparative Legal Frameworks and Professional Ethics</w:t>
      </w:r>
      <w:r>
        <w:br/>
      </w:r>
      <w:r>
        <w:rPr>
          <w:bCs/>
          <w:b/>
        </w:rPr>
        <w:t xml:space="preserve">Jurisdiction Focus:</w:t>
      </w:r>
      <w:r>
        <w:t xml:space="preserve"> </w:t>
      </w:r>
      <w:r>
        <w:t xml:space="preserve">Argentina Buenos Aires</w:t>
      </w:r>
    </w:p>
    <w:bookmarkStart w:id="20" w:name="i.-introduction"/>
    <w:p>
      <w:pPr>
        <w:pStyle w:val="Heading2"/>
      </w:pPr>
      <w:r>
        <w:t xml:space="preserve">I. Introduction</w:t>
      </w:r>
    </w:p>
    <w:bookmarkEnd w:id="20"/>
    <w:p>
      <w:pPr>
        <w:pStyle w:val="FirstParagraph"/>
      </w:pPr>
      <w:r>
        <w:t xml:space="preserve">&gt;</w:t>
      </w:r>
    </w:p>
    <w:p>
      <w:pPr>
        <w:pStyle w:val="BodyText"/>
      </w:pPr>
      <w:r>
        <w:t xml:space="preserve">This Lab Report aims to provide a comprehensive analytical study of the role, regulation, and operational environment of the</w:t>
      </w:r>
      <w:r>
        <w:t xml:space="preserve"> </w:t>
      </w:r>
      <w:r>
        <w:rPr>
          <w:bCs/>
          <w:b/>
        </w:rPr>
        <w:t xml:space="preserve">Lawyer</w:t>
      </w:r>
      <w:r>
        <w:t xml:space="preserve"> </w:t>
      </w:r>
      <w:r>
        <w:t xml:space="preserve">within the specific legal and socio-economic context of</w:t>
      </w:r>
      <w:r>
        <w:t xml:space="preserve"> </w:t>
      </w:r>
      <w:r>
        <w:rPr>
          <w:bCs/>
          <w:b/>
        </w:rPr>
        <w:t xml:space="preserve">Argentina Buenos Aires</w:t>
      </w:r>
      <w:r>
        <w:t xml:space="preserve">. As a capital city with a distinct legal culture compared to other provinces in Argentina, Buenos Aires serves as a primary hub for corporate law, international arbitration, and civil litigation. The purpose of this "lab" is to dissect the complexities of practicing law in this jurisdiction, examining how historical legal traditions influence modern</w:t>
      </w:r>
      <w:r>
        <w:t xml:space="preserve"> </w:t>
      </w:r>
      <w:r>
        <w:rPr>
          <w:bCs/>
          <w:b/>
        </w:rPr>
        <w:t xml:space="preserve">Argentina Buenos Aires</w:t>
      </w:r>
      <w:r>
        <w:t xml:space="preserve"> </w:t>
      </w:r>
      <w:r>
        <w:t xml:space="preserve">judicial outcomes.</w:t>
      </w:r>
    </w:p>
    <w:p>
      <w:pPr>
        <w:pStyle w:val="BodyText"/>
      </w:pPr>
      <w:r>
        <w:t xml:space="preserve">The term "Lab Report" implies a structured examination of variables: the regulatory body (the Ilustre Colegio de Abogados de la Provincia de Buenos Aires - ICPBA), the educational requirements, and the practical application of law. By treating the legal profession as a subject of empirical analysis, we can better understand how</w:t>
      </w:r>
      <w:r>
        <w:t xml:space="preserve"> </w:t>
      </w:r>
      <w:r>
        <w:rPr>
          <w:bCs/>
          <w:b/>
        </w:rPr>
        <w:t xml:space="preserve">Lawyer</w:t>
      </w:r>
      <w:r>
        <w:t xml:space="preserve"> </w:t>
      </w:r>
      <w:r>
        <w:t xml:space="preserve">professionals navigate bureaucratic challenges, economic fluctuations, and statutory obligations in</w:t>
      </w:r>
      <w:r>
        <w:t xml:space="preserve"> </w:t>
      </w:r>
      <w:r>
        <w:rPr>
          <w:bCs/>
          <w:b/>
        </w:rPr>
        <w:t xml:space="preserve">Argentina Buenos Aires</w:t>
      </w:r>
      <w:r>
        <w:t xml:space="preserve">.</w:t>
      </w:r>
    </w:p>
    <w:bookmarkStart w:id="21" w:name="Xc41c248606fe7c835c41cc93062de2b9fddd230"/>
    <w:p>
      <w:pPr>
        <w:pStyle w:val="Heading2"/>
      </w:pPr>
      <w:r>
        <w:t xml:space="preserve">II. Regulatory Framework and Institutional Oversight</w:t>
      </w:r>
    </w:p>
    <w:bookmarkEnd w:id="21"/>
    <w:p>
      <w:pPr>
        <w:pStyle w:val="FirstParagraph"/>
      </w:pPr>
      <w:r>
        <w:t xml:space="preserve">&gt;</w:t>
      </w:r>
    </w:p>
    <w:p>
      <w:pPr>
        <w:pStyle w:val="BodyText"/>
      </w:pPr>
      <w:r>
        <w:t xml:space="preserve">In the jurisdiction of</w:t>
      </w:r>
      <w:r>
        <w:t xml:space="preserve"> </w:t>
      </w:r>
      <w:r>
        <w:rPr>
          <w:bCs/>
          <w:b/>
        </w:rPr>
        <w:t xml:space="preserve">Argentina Buenos Aires</w:t>
      </w:r>
      <w:r>
        <w:t xml:space="preserve">, the practice of law is not merely a profession but a highly regulated public service. The primary regulatory entity is the ICPBA. Unlike federal systems in other countries, provincial bar associations hold significant power over admission, ethics, and disciplinary proceedings. For any</w:t>
      </w:r>
      <w:r>
        <w:t xml:space="preserve"> </w:t>
      </w:r>
      <w:r>
        <w:rPr>
          <w:bCs/>
          <w:b/>
        </w:rPr>
        <w:t xml:space="preserve">Lawyer</w:t>
      </w:r>
      <w:r>
        <w:t xml:space="preserve"> </w:t>
      </w:r>
      <w:r>
        <w:t xml:space="preserve">seeking to operate legally within</w:t>
      </w:r>
      <w:r>
        <w:t xml:space="preserve"> </w:t>
      </w:r>
      <w:r>
        <w:rPr>
          <w:bCs/>
          <w:b/>
        </w:rPr>
        <w:t xml:space="preserve">Argentina Buenos Aires</w:t>
      </w:r>
      <w:r>
        <w:t xml:space="preserve">, enrollment with this institution is mandatory.</w:t>
      </w:r>
    </w:p>
    <w:p>
      <w:pPr>
        <w:pStyle w:val="BodyText"/>
      </w:pPr>
      <w:r>
        <w:t xml:space="preserve">The "laboratory conditions" for legal practice include strict adherence to the Código de Ética Profesional (Professional Ethics Code). This report identifies several key regulatory variables:</w:t>
      </w:r>
    </w:p>
    <w:p>
      <w:pPr>
        <w:numPr>
          <w:ilvl w:val="0"/>
          <w:numId w:val="1001"/>
        </w:numPr>
        <w:pStyle w:val="Compact"/>
      </w:pPr>
      <w:r>
        <w:rPr>
          <w:bCs/>
          <w:b/>
        </w:rPr>
        <w:t xml:space="preserve">Licensing Requirements:</w:t>
      </w:r>
      <w:r>
        <w:t xml:space="preserve"> </w:t>
      </w:r>
      <w:r>
        <w:t xml:space="preserve">A law degree from a recognized university in Argentina is required, followed by practical training. In</w:t>
      </w:r>
      <w:r>
        <w:t xml:space="preserve"> </w:t>
      </w:r>
      <w:r>
        <w:rPr>
          <w:bCs/>
          <w:b/>
        </w:rPr>
        <w:t xml:space="preserve">Argentina Buenos Aires</w:t>
      </w:r>
      <w:r>
        <w:t xml:space="preserve">, competitive entrance exams for federal judgeships and notary positions are also common career paths for lawyers.</w:t>
      </w:r>
    </w:p>
    <w:p>
      <w:pPr>
        <w:numPr>
          <w:ilvl w:val="0"/>
          <w:numId w:val="1001"/>
        </w:numPr>
        <w:pStyle w:val="Compact"/>
      </w:pPr>
      <w:r>
        <w:t xml:space="preserve">Ethical Compliance: Lawyers must adhere to strict confidentiality and conflict-of-interest rules. Violations can lead to suspension or disbarment, a critical risk factor in the</w:t>
      </w:r>
      <w:r>
        <w:t xml:space="preserve"> </w:t>
      </w:r>
      <w:r>
        <w:rPr>
          <w:bCs/>
          <w:b/>
        </w:rPr>
        <w:t xml:space="preserve">Argentina Buenos Aires</w:t>
      </w:r>
      <w:r>
        <w:t xml:space="preserve"> </w:t>
      </w:r>
      <w:r>
        <w:t xml:space="preserve">legal market.</w:t>
      </w:r>
    </w:p>
    <w:p>
      <w:pPr>
        <w:numPr>
          <w:ilvl w:val="0"/>
          <w:numId w:val="1001"/>
        </w:numPr>
        <w:pStyle w:val="Compact"/>
      </w:pPr>
      <w:r>
        <w:t xml:space="preserve">Continuing Education: The dynamic nature of Argentine law requires continuous learning. Updates in tax law, labor regulations, and civil codes frequently impact how a</w:t>
      </w:r>
      <w:r>
        <w:t xml:space="preserve"> </w:t>
      </w:r>
      <w:r>
        <w:rPr>
          <w:bCs/>
          <w:b/>
        </w:rPr>
        <w:t xml:space="preserve">Lawyer</w:t>
      </w:r>
      <w:r>
        <w:t xml:space="preserve"> </w:t>
      </w:r>
      <w:r>
        <w:t xml:space="preserve">structures advice for clients in this region.</w:t>
      </w:r>
    </w:p>
    <w:p>
      <w:pPr>
        <w:pStyle w:val="FirstParagraph"/>
      </w:pPr>
      <w:r>
        <w:t xml:space="preserve">&gt;</w:t>
      </w:r>
    </w:p>
    <w:bookmarkStart w:id="22" w:name="X59a623d58bfa1326ee1dde0c9c079c377f3c912"/>
    <w:p>
      <w:pPr>
        <w:pStyle w:val="Heading2"/>
      </w:pPr>
      <w:r>
        <w:t xml:space="preserve">III. Methodology of Legal Service Delivery</w:t>
      </w:r>
    </w:p>
    <w:bookmarkEnd w:id="22"/>
    <w:p>
      <w:pPr>
        <w:pStyle w:val="FirstParagraph"/>
      </w:pPr>
      <w:r>
        <w:t xml:space="preserve">&gt;</w:t>
      </w:r>
    </w:p>
    <w:p>
      <w:pPr>
        <w:pStyle w:val="BodyText"/>
      </w:pPr>
      <w:r>
        <w:t xml:space="preserve">To analyze the efficiency and effectiveness of legal services in</w:t>
      </w:r>
      <w:r>
        <w:t xml:space="preserve"> </w:t>
      </w:r>
      <w:r>
        <w:rPr>
          <w:bCs/>
          <w:b/>
        </w:rPr>
        <w:t xml:space="preserve">Argentina Buenos Aires</w:t>
      </w:r>
      <w:r>
        <w:t xml:space="preserve">, we applied a methodological framework observing various practice areas. The data collection involved reviewing case durations, client interaction models, and digital transformation within law firms.</w:t>
      </w:r>
    </w:p>
    <w:bookmarkStart w:id="23" w:name="a.-civil-and-commercial-litigation"/>
    <w:p>
      <w:pPr>
        <w:pStyle w:val="Heading3"/>
      </w:pPr>
      <w:r>
        <w:t xml:space="preserve">A. Civil and Commercial Litigation</w:t>
      </w:r>
    </w:p>
    <w:p>
      <w:pPr>
        <w:pStyle w:val="FirstParagraph"/>
      </w:pPr>
      <w:r>
        <w:t xml:space="preserve">In</w:t>
      </w:r>
      <w:r>
        <w:t xml:space="preserve"> </w:t>
      </w:r>
      <w:r>
        <w:rPr>
          <w:bCs/>
          <w:b/>
        </w:rPr>
        <w:t xml:space="preserve">Argentina Buenos Aires</w:t>
      </w:r>
      <w:r>
        <w:t xml:space="preserve">, the backlog of cases in civil courts is a significant variable affecting the</w:t>
      </w:r>
      <w:r>
        <w:t xml:space="preserve"> </w:t>
      </w:r>
      <w:r>
        <w:rPr>
          <w:bCs/>
          <w:b/>
        </w:rPr>
        <w:t xml:space="preserve">Lawyer</w:t>
      </w:r>
      <w:r>
        <w:t xml:space="preserve">'s workload. The lab report highlights that traditional litigation is slow, prompting many legal practitioners to adopt alternative dispute resolution (ADR) methods more aggressively than in previous decades. This shift represents a critical adaptation by</w:t>
      </w:r>
      <w:r>
        <w:t xml:space="preserve"> </w:t>
      </w:r>
      <w:r>
        <w:rPr>
          <w:bCs/>
          <w:b/>
        </w:rPr>
        <w:t xml:space="preserve">Lawyer</w:t>
      </w:r>
      <w:r>
        <w:t xml:space="preserve"> </w:t>
      </w:r>
      <w:r>
        <w:t xml:space="preserve">professionals to maintain efficiency for clients based in the capital.</w:t>
      </w:r>
    </w:p>
    <w:bookmarkEnd w:id="23"/>
    <w:bookmarkStart w:id="24" w:name="b.-corporate-and-tax-law"/>
    <w:p>
      <w:pPr>
        <w:pStyle w:val="Heading3"/>
      </w:pPr>
      <w:r>
        <w:t xml:space="preserve">B. Corporate and Tax Law</w:t>
      </w:r>
    </w:p>
    <w:p>
      <w:pPr>
        <w:pStyle w:val="FirstParagraph"/>
      </w:pPr>
      <w:r>
        <w:t xml:space="preserve">Given that Buenos Aires is the economic heart of Argentina, corporate law practices are dense and complex. A</w:t>
      </w:r>
      <w:r>
        <w:t xml:space="preserve"> </w:t>
      </w:r>
      <w:r>
        <w:rPr>
          <w:bCs/>
          <w:b/>
        </w:rPr>
        <w:t xml:space="preserve">Lawyer</w:t>
      </w:r>
      <w:r>
        <w:t xml:space="preserve"> </w:t>
      </w:r>
      <w:r>
        <w:t xml:space="preserve">in this region must possess specialized knowledge of fiscal policies that change frequently due to inflationary pressures and regulatory shifts. The "lab" conditions here involve high-stakes negotiations with government agencies such as AFIP (Administración Federal de Ingresos Públicos). Accuracy in documentation is paramount, as penalties for non-compliance are severe.</w:t>
      </w:r>
    </w:p>
    <w:bookmarkEnd w:id="24"/>
    <w:bookmarkStart w:id="25" w:name="Xab3c92d6f2f7eebec2810c44e047a5421fbd00a"/>
    <w:p>
      <w:pPr>
        <w:pStyle w:val="Heading2"/>
      </w:pPr>
      <w:r>
        <w:t xml:space="preserve">IV. Observations on Socio-Economic Impact</w:t>
      </w:r>
    </w:p>
    <w:bookmarkEnd w:id="25"/>
    <w:p>
      <w:pPr>
        <w:pStyle w:val="FirstParagraph"/>
      </w:pPr>
      <w:r>
        <w:t xml:space="preserve">&gt;</w:t>
      </w:r>
    </w:p>
    <w:p>
      <w:pPr>
        <w:pStyle w:val="BodyText"/>
      </w:pPr>
      <w:r>
        <w:t xml:space="preserve">The environment of</w:t>
      </w:r>
      <w:r>
        <w:t xml:space="preserve"> </w:t>
      </w:r>
      <w:r>
        <w:rPr>
          <w:bCs/>
          <w:b/>
        </w:rPr>
        <w:t xml:space="preserve">Argentina Buenos Aires</w:t>
      </w:r>
      <w:r>
        <w:t xml:space="preserve"> </w:t>
      </w:r>
      <w:r>
        <w:t xml:space="preserve">presents unique challenges that directly influence the legal profession. Economic instability often leads to an increase in insolvency proceedings, labor disputes, and consumer protection cases. A</w:t>
      </w:r>
      <w:r>
        <w:t xml:space="preserve"> </w:t>
      </w:r>
      <w:r>
        <w:rPr>
          <w:bCs/>
          <w:b/>
        </w:rPr>
        <w:t xml:space="preserve">Lawyer</w:t>
      </w:r>
      <w:r>
        <w:t xml:space="preserve"> </w:t>
      </w:r>
      <w:r>
        <w:t xml:space="preserve">practicing in this region must be adept at crisis management.</w:t>
      </w:r>
    </w:p>
    <w:p>
      <w:pPr>
        <w:numPr>
          <w:ilvl w:val="0"/>
          <w:numId w:val="1002"/>
        </w:numPr>
        <w:pStyle w:val="Compact"/>
      </w:pPr>
      <w:r>
        <w:t xml:space="preserve">Labor Rights: The labor code in Argentina is heavily protective of employees. In</w:t>
      </w:r>
      <w:r>
        <w:t xml:space="preserve"> </w:t>
      </w:r>
      <w:r>
        <w:rPr>
          <w:bCs/>
          <w:b/>
        </w:rPr>
        <w:t xml:space="preserve">Argentina Buenos Aires</w:t>
      </w:r>
      <w:r>
        <w:t xml:space="preserve">, union density is high, meaning that a</w:t>
      </w:r>
      <w:r>
        <w:t xml:space="preserve"> </w:t>
      </w:r>
      <w:r>
        <w:rPr>
          <w:bCs/>
          <w:b/>
        </w:rPr>
        <w:t xml:space="preserve">Lawyer</w:t>
      </w:r>
      <w:r>
        <w:t xml:space="preserve"> </w:t>
      </w:r>
      <w:r>
        <w:t xml:space="preserve">advising employers must navigate complex collective bargaining agreements.</w:t>
      </w:r>
    </w:p>
    <w:p>
      <w:pPr>
        <w:numPr>
          <w:ilvl w:val="0"/>
          <w:numId w:val="1002"/>
        </w:numPr>
        <w:pStyle w:val="Compact"/>
      </w:pPr>
      <w:r>
        <w:t xml:space="preserve">Housing and Evictions: Due to economic factors, housing disputes are frequent. The legal framework in Buenos Aires provides specific protections for tenants, requiring</w:t>
      </w:r>
      <w:r>
        <w:t xml:space="preserve"> </w:t>
      </w:r>
      <w:r>
        <w:rPr>
          <w:bCs/>
          <w:b/>
        </w:rPr>
        <w:t xml:space="preserve">Lawyer</w:t>
      </w:r>
      <w:r>
        <w:t xml:space="preserve">s to balance property rights with social welfare mandates.</w:t>
      </w:r>
    </w:p>
    <w:p>
      <w:pPr>
        <w:pStyle w:val="FirstParagraph"/>
      </w:pPr>
      <w:r>
        <w:t xml:space="preserve">&gt;</w:t>
      </w:r>
    </w:p>
    <w:bookmarkStart w:id="26" w:name="X4bcc7598fb0507563f8fc8e5629dc001fd6b1bb"/>
    <w:p>
      <w:pPr>
        <w:pStyle w:val="Heading2"/>
      </w:pPr>
      <w:r>
        <w:t xml:space="preserve">V. Digital Transformation and Access to Justice</w:t>
      </w:r>
    </w:p>
    <w:bookmarkEnd w:id="26"/>
    <w:p>
      <w:pPr>
        <w:pStyle w:val="FirstParagraph"/>
      </w:pPr>
      <w:r>
        <w:t xml:space="preserve">&gt;</w:t>
      </w:r>
    </w:p>
    <w:p>
      <w:pPr>
        <w:pStyle w:val="BodyText"/>
      </w:pPr>
      <w:r>
        <w:t xml:space="preserve">A significant finding of this Lab Report is the accelerated digitization of legal processes in</w:t>
      </w:r>
      <w:r>
        <w:t xml:space="preserve"> </w:t>
      </w:r>
      <w:r>
        <w:rPr>
          <w:bCs/>
          <w:b/>
        </w:rPr>
        <w:t xml:space="preserve">Argentina Buenos Aires</w:t>
      </w:r>
      <w:r>
        <w:t xml:space="preserve">. The judiciary has implemented electronic filing systems (e-justice), requiring</w:t>
      </w:r>
      <w:r>
        <w:t xml:space="preserve"> </w:t>
      </w:r>
      <w:r>
        <w:rPr>
          <w:bCs/>
          <w:b/>
        </w:rPr>
        <w:t xml:space="preserve">Lawyer</w:t>
      </w:r>
      <w:r>
        <w:t xml:space="preserve">s to become proficient in digital tools. This shift improves transparency and speed but also introduces a "digital divide" for smaller firms or independent practitioners who may lack resources.</w:t>
      </w:r>
    </w:p>
    <w:p>
      <w:pPr>
        <w:pStyle w:val="BodyText"/>
      </w:pPr>
      <w:r>
        <w:t xml:space="preserve">This technological integration is crucial for the future of legal practice in</w:t>
      </w:r>
      <w:r>
        <w:t xml:space="preserve"> </w:t>
      </w:r>
      <w:r>
        <w:rPr>
          <w:bCs/>
          <w:b/>
        </w:rPr>
        <w:t xml:space="preserve">Argentina Buenos Aires</w:t>
      </w:r>
      <w:r>
        <w:t xml:space="preserve">. A modern</w:t>
      </w:r>
      <w:r>
        <w:t xml:space="preserve"> </w:t>
      </w:r>
      <w:r>
        <w:rPr>
          <w:bCs/>
          <w:b/>
        </w:rPr>
        <w:t xml:space="preserve">Lawyer</w:t>
      </w:r>
      <w:r>
        <w:t xml:space="preserve"> </w:t>
      </w:r>
      <w:r>
        <w:t xml:space="preserve">must not only understand substantive law but also leverage technology to manage case files, communicate with courts, and serve clients remotely. The lab report suggests that firms failing to adapt risk falling behind in a competitive market.</w:t>
      </w:r>
    </w:p>
    <w:bookmarkStart w:id="27" w:name="vi.-discussion-of-ethical-challenges"/>
    <w:p>
      <w:pPr>
        <w:pStyle w:val="Heading2"/>
      </w:pPr>
      <w:r>
        <w:t xml:space="preserve">VI. Discussion of Ethical Challenges</w:t>
      </w:r>
    </w:p>
    <w:bookmarkEnd w:id="27"/>
    <w:p>
      <w:pPr>
        <w:pStyle w:val="FirstParagraph"/>
      </w:pPr>
      <w:r>
        <w:t xml:space="preserve">&gt;</w:t>
      </w:r>
    </w:p>
    <w:p>
      <w:pPr>
        <w:pStyle w:val="BodyText"/>
      </w:pPr>
      <w:r>
        <w:t xml:space="preserve">Professional ethics remain the core variable in this analysis. In</w:t>
      </w:r>
      <w:r>
        <w:t xml:space="preserve"> </w:t>
      </w:r>
      <w:r>
        <w:rPr>
          <w:bCs/>
          <w:b/>
        </w:rPr>
        <w:t xml:space="preserve">Argentina Buenos Aires</w:t>
      </w:r>
      <w:r>
        <w:t xml:space="preserve">, the perception of legal services can sometimes be marred by distrust due to historical instances of corruption or inefficiency. A</w:t>
      </w:r>
      <w:r>
        <w:t xml:space="preserve"> </w:t>
      </w:r>
      <w:r>
        <w:rPr>
          <w:bCs/>
          <w:b/>
        </w:rPr>
        <w:t xml:space="preserve">Lawyer</w:t>
      </w:r>
      <w:r>
        <w:t xml:space="preserve"> </w:t>
      </w:r>
      <w:r>
        <w:t xml:space="preserve">must actively work to rebuild trust through transparency and clear communication. The lab report emphasizes that ethical lapses can have severe reputational consequences in a tightly-knit professional community.</w:t>
      </w:r>
    </w:p>
    <w:p>
      <w:pPr>
        <w:pStyle w:val="BodyText"/>
      </w:pPr>
      <w:r>
        <w:t xml:space="preserve">Furthermore, the issue of legal aid is prominent. While there are public defender systems, many individuals in</w:t>
      </w:r>
      <w:r>
        <w:t xml:space="preserve"> </w:t>
      </w:r>
      <w:r>
        <w:rPr>
          <w:bCs/>
          <w:b/>
        </w:rPr>
        <w:t xml:space="preserve">Argentina Buenos Aires</w:t>
      </w:r>
      <w:r>
        <w:t xml:space="preserve"> </w:t>
      </w:r>
      <w:r>
        <w:t xml:space="preserve">rely on pro bono services provided by private</w:t>
      </w:r>
      <w:r>
        <w:t xml:space="preserve"> </w:t>
      </w:r>
      <w:r>
        <w:rPr>
          <w:bCs/>
          <w:b/>
        </w:rPr>
        <w:t xml:space="preserve">Lawyer</w:t>
      </w:r>
      <w:r>
        <w:t xml:space="preserve">s or NGOs. This social responsibility aspect is integral to the identity of the profession in this jurisdiction.</w:t>
      </w:r>
    </w:p>
    <w:bookmarkStart w:id="28" w:name="vii.-conclusions-and-recommendations"/>
    <w:p>
      <w:pPr>
        <w:pStyle w:val="Heading2"/>
      </w:pPr>
      <w:r>
        <w:t xml:space="preserve">VII. Conclusions and Recommendations</w:t>
      </w:r>
    </w:p>
    <w:bookmarkEnd w:id="28"/>
    <w:p>
      <w:pPr>
        <w:pStyle w:val="FirstParagraph"/>
      </w:pPr>
      <w:r>
        <w:t xml:space="preserve">&gt;</w:t>
      </w:r>
    </w:p>
    <w:p>
      <w:pPr>
        <w:pStyle w:val="BodyText"/>
      </w:pPr>
      <w:r>
        <w:t xml:space="preserve">This Lab Report concludes that the legal profession in</w:t>
      </w:r>
      <w:r>
        <w:t xml:space="preserve"> </w:t>
      </w:r>
      <w:r>
        <w:rPr>
          <w:bCs/>
          <w:b/>
        </w:rPr>
        <w:t xml:space="preserve">Argentina Buenos Aires</w:t>
      </w:r>
      <w:r>
        <w:t xml:space="preserve"> </w:t>
      </w:r>
      <w:r>
        <w:t xml:space="preserve">is characterized by high complexity, strict regulation, and a need for continuous adaptation to economic and technological changes. The role of the</w:t>
      </w:r>
      <w:r>
        <w:t xml:space="preserve"> </w:t>
      </w:r>
      <w:r>
        <w:rPr>
          <w:bCs/>
          <w:b/>
        </w:rPr>
        <w:t xml:space="preserve">Lawyer</w:t>
      </w:r>
      <w:r>
        <w:t xml:space="preserve"> </w:t>
      </w:r>
      <w:r>
        <w:t xml:space="preserve">extends beyond mere representation; it involves navigating a volatile socio-economic landscape while maintaining rigorous ethical standards.</w:t>
      </w:r>
    </w:p>
    <w:p>
      <w:pPr>
        <w:pStyle w:val="BodyText"/>
      </w:pPr>
      <w:r>
        <w:rPr>
          <w:bCs/>
          <w:b/>
        </w:rPr>
        <w:t xml:space="preserve">Key Recommendations:</w:t>
      </w:r>
    </w:p>
    <w:p>
      <w:pPr>
        <w:numPr>
          <w:ilvl w:val="0"/>
          <w:numId w:val="1003"/>
        </w:numPr>
        <w:pStyle w:val="Compact"/>
      </w:pPr>
      <w:r>
        <w:t xml:space="preserve">Prioritize Digital Literacy:</w:t>
      </w:r>
      <w:r>
        <w:t xml:space="preserve"> </w:t>
      </w:r>
      <w:r>
        <w:rPr>
          <w:bCs/>
          <w:b/>
        </w:rPr>
        <w:t xml:space="preserve">Lawyer</w:t>
      </w:r>
      <w:r>
        <w:t xml:space="preserve">s in</w:t>
      </w:r>
      <w:r>
        <w:t xml:space="preserve"> </w:t>
      </w:r>
      <w:r>
        <w:rPr>
          <w:bCs/>
          <w:b/>
        </w:rPr>
        <w:t xml:space="preserve">Argentina Buenos Aires</w:t>
      </w:r>
      <w:r>
        <w:t xml:space="preserve"> </w:t>
      </w:r>
      <w:r>
        <w:t xml:space="preserve">should invest in training for digital legal tools to enhance efficiency.</w:t>
      </w:r>
    </w:p>
    <w:p>
      <w:pPr>
        <w:numPr>
          <w:ilvl w:val="0"/>
          <w:numId w:val="1003"/>
        </w:numPr>
        <w:pStyle w:val="Compact"/>
      </w:pPr>
      <w:r>
        <w:t xml:space="preserve">Specialization is Key: Given the complexity of local laws, specializing in areas like tax, labor, or international trade offers competitive advantages.</w:t>
      </w:r>
    </w:p>
    <w:p>
      <w:pPr>
        <w:numPr>
          <w:ilvl w:val="0"/>
          <w:numId w:val="1003"/>
        </w:numPr>
        <w:pStyle w:val="Compact"/>
      </w:pPr>
      <w:r>
        <w:t xml:space="preserve">Ethical Vigilance: Adherence to ICPBA standards is non-negotiable. Maintaining professional integrity is essential for long-term success in</w:t>
      </w:r>
      <w:r>
        <w:t xml:space="preserve"> </w:t>
      </w:r>
      <w:r>
        <w:rPr>
          <w:bCs/>
          <w:b/>
        </w:rPr>
        <w:t xml:space="preserve">Argentina Buenos Aires</w:t>
      </w:r>
      <w:r>
        <w:t xml:space="preserve">.</w:t>
      </w:r>
    </w:p>
    <w:p>
      <w:pPr>
        <w:pStyle w:val="FirstParagraph"/>
      </w:pPr>
      <w:r>
        <w:t xml:space="preserve">&gt;</w:t>
      </w:r>
    </w:p>
    <w:p>
      <w:pPr>
        <w:pStyle w:val="BodyText"/>
      </w:pPr>
      <w:r>
        <w:t xml:space="preserve">In summary, the practice of law as a</w:t>
      </w:r>
      <w:r>
        <w:t xml:space="preserve"> </w:t>
      </w:r>
      <w:r>
        <w:rPr>
          <w:bCs/>
          <w:b/>
        </w:rPr>
        <w:t xml:space="preserve">Lawyer</w:t>
      </w:r>
      <w:r>
        <w:t xml:space="preserve"> </w:t>
      </w:r>
      <w:r>
        <w:t xml:space="preserve">in</w:t>
      </w:r>
      <w:r>
        <w:t xml:space="preserve"> </w:t>
      </w:r>
      <w:r>
        <w:rPr>
          <w:bCs/>
          <w:b/>
        </w:rPr>
        <w:t xml:space="preserve">Argentina Buenos Aires</w:t>
      </w:r>
      <w:r>
        <w:t xml:space="preserve"> </w:t>
      </w:r>
      <w:r>
        <w:t xml:space="preserve">requires a multifaceted approach combining legal expertise, ethical resilience, and technological adaptability. This report serves as a foundational analysis for understanding the current state and future trajectory of legal services in this vital jurisdiction.</w:t>
      </w:r>
    </w:p>
    <w:bookmarkEnd w:id="29"/>
    <w:p>
      <w:pPr>
        <w:pStyle w:val="BodyText"/>
      </w:pPr>
      <w:r>
        <w:t xml:space="preserve">&gt;</w:t>
      </w:r>
    </w:p>
    <w:p>
      <w:pPr>
        <w:pStyle w:val="BodyText"/>
      </w:pPr>
      <w:r>
        <w:t xml:space="preserve">&gt;</w:t>
      </w:r>
    </w:p>
    <w:p>
      <w:pPr>
        <w:pStyle w:val="BodyText"/>
      </w:pPr>
      <w:r>
        <w:t xml:space="preserve">&gt;</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Services Analysis in Argentina Buenos Aires</dc:title>
  <dc:creator/>
  <dc:language>en</dc:language>
  <cp:keywords/>
  <dcterms:created xsi:type="dcterms:W3CDTF">2026-07-30T03:08:12Z</dcterms:created>
  <dcterms:modified xsi:type="dcterms:W3CDTF">2026-07-30T03:08:12Z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