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Services</w:t>
      </w:r>
      <w:r>
        <w:t xml:space="preserve"> </w:t>
      </w:r>
      <w:r>
        <w:t xml:space="preserve">Analysis</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4" w:name="X0c3d6ba6f157cd1e4cd37cc07e40f1c123b7f5b"/>
    <w:p>
      <w:pPr>
        <w:pStyle w:val="Heading1"/>
      </w:pPr>
      <w:r>
        <w:t xml:space="preserve">Lab Report: Comprehensive Analysis of Legal Representation and Jurisprudential Practices in Argentina Córdoba</w:t>
      </w:r>
    </w:p>
    <w:bookmarkStart w:id="20" w:name="date"/>
    <w:p>
      <w:pPr>
        <w:pStyle w:val="Heading2"/>
      </w:pPr>
      <w:r>
        <w:rPr>
          <w:bCs/>
          <w:b/>
        </w:rPr>
        <w:t xml:space="preserve">Date:</w:t>
      </w:r>
    </w:p>
    <w:p>
      <w:pPr>
        <w:pStyle w:val="FirstParagraph"/>
      </w:pPr>
      <w:r>
        <w:rPr>
          <w:iCs/>
          <w:i/>
        </w:rPr>
        <w:t xml:space="preserve">October 24, 2023</w:t>
      </w:r>
    </w:p>
    <w:bookmarkEnd w:id="20"/>
    <w:bookmarkStart w:id="21" w:name="prepared-by"/>
    <w:p>
      <w:pPr>
        <w:pStyle w:val="Heading2"/>
      </w:pPr>
      <w:r>
        <w:rPr>
          <w:bCs/>
          <w:b/>
        </w:rPr>
        <w:t xml:space="preserve">Prepared By:</w:t>
      </w:r>
    </w:p>
    <w:p>
      <w:pPr>
        <w:pStyle w:val="FirstParagraph"/>
      </w:pPr>
      <w:r>
        <w:t xml:space="preserve">Juridical Research Unit, Faculty of Law and Social Sciences</w:t>
      </w:r>
    </w:p>
    <w:bookmarkEnd w:id="21"/>
    <w:bookmarkStart w:id="22" w:name="institution"/>
    <w:p>
      <w:pPr>
        <w:pStyle w:val="Heading2"/>
      </w:pPr>
      <w:r>
        <w:rPr>
          <w:bCs/>
          <w:b/>
        </w:rPr>
        <w:t xml:space="preserve">Institution:</w:t>
      </w:r>
    </w:p>
    <w:p>
      <w:pPr>
        <w:pStyle w:val="FirstParagraph"/>
      </w:pPr>
      <w:r>
        <w:t xml:space="preserve">Córdoba Institute of Legal Studies, Argentina Córdoba</w:t>
      </w:r>
    </w:p>
    <w:bookmarkEnd w:id="22"/>
    <w:p>
      <w:pPr>
        <w:pStyle w:val="BodyText"/>
      </w:pPr>
      <w:r>
        <w:t xml:space="preserve">h1 style="text-align:center;"&gt;Section 1: Introduction and Objective</w:t>
      </w:r>
    </w:p>
    <w:p>
      <w:pPr>
        <w:pStyle w:val="BodyText"/>
      </w:pPr>
      <w:r>
        <w:t xml:space="preserve">The primary objective of this Lab Report is to conduct a rigorous analysis of the role, function, and procedural efficacy of a</w:t>
      </w:r>
      <w:r>
        <w:t xml:space="preserve"> </w:t>
      </w:r>
      <w:r>
        <w:rPr>
          <w:bCs/>
          <w:b/>
        </w:rPr>
        <w:t xml:space="preserve">Lawyer</w:t>
      </w:r>
      <w:r>
        <w:t xml:space="preserve"> </w:t>
      </w:r>
      <w:r>
        <w:t xml:space="preserve">within the specific judicial framework of</w:t>
      </w:r>
      <w:r>
        <w:t xml:space="preserve"> </w:t>
      </w:r>
      <w:r>
        <w:rPr>
          <w:bCs/>
          <w:b/>
        </w:rPr>
        <w:t xml:space="preserve">Argentina Córdoba</w:t>
      </w:r>
      <w:r>
        <w:t xml:space="preserve">. As part of our ongoing research into regional legal systems, this document serves as an empirical evaluation ("Lab") of how statutory obligations intersect with local customary practices in one of Argentina's most significant provincial capitals. The term "Lab Report" is utilized metaphorically here to denote a structured, experimental observation of legal processes, treating each case file and client interaction as data points for analysis.</w:t>
      </w:r>
    </w:p>
    <w:p>
      <w:pPr>
        <w:pStyle w:val="BodyText"/>
      </w:pPr>
      <w:r>
        <w:t xml:space="preserve">In the context of</w:t>
      </w:r>
      <w:r>
        <w:t xml:space="preserve"> </w:t>
      </w:r>
      <w:r>
        <w:rPr>
          <w:bCs/>
          <w:b/>
        </w:rPr>
        <w:t xml:space="preserve">Argentina Córdoba</w:t>
      </w:r>
      <w:r>
        <w:t xml:space="preserve">, the legal landscape is unique. While it operates under the national federal code, provincial courts often exhibit distinct procedural nuances. This report aims to dissect these nuances, focusing specifically on how a licensed</w:t>
      </w:r>
      <w:r>
        <w:t xml:space="preserve"> </w:t>
      </w:r>
      <w:r>
        <w:rPr>
          <w:bCs/>
          <w:b/>
        </w:rPr>
        <w:t xml:space="preserve">Lawyer</w:t>
      </w:r>
      <w:r>
        <w:t xml:space="preserve"> </w:t>
      </w:r>
      <w:r>
        <w:t xml:space="preserve">navigates the tension between federal mandates and local judicial expectations. By documenting these interactions, we provide a template for understanding legal service delivery in this region.</w:t>
      </w:r>
    </w:p>
    <w:bookmarkStart w:id="23" w:name="section-2-methodology-and-scope"/>
    <w:p>
      <w:pPr>
        <w:pStyle w:val="Heading2"/>
      </w:pPr>
      <w:r>
        <w:rPr>
          <w:bCs/>
          <w:b/>
        </w:rPr>
        <w:t xml:space="preserve">Section 2: Methodology and Scope</w:t>
      </w:r>
    </w:p>
    <w:p>
      <w:pPr>
        <w:pStyle w:val="FirstParagraph"/>
      </w:pPr>
      <w:r>
        <w:t xml:space="preserve">This report adopts a qualitative methodology, observing the operational dynamics of a practicing attorney within the civil and criminal jurisdictions of Córdoba. The "lab" environment is defined by three key variables:</w:t>
      </w:r>
    </w:p>
    <w:p>
      <w:pPr>
        <w:numPr>
          <w:ilvl w:val="0"/>
          <w:numId w:val="1001"/>
        </w:numPr>
        <w:pStyle w:val="Compact"/>
      </w:pPr>
      <w:r>
        <w:rPr>
          <w:bCs/>
          <w:b/>
        </w:rPr>
        <w:t xml:space="preserve">The Jurisdictional Variable:</w:t>
      </w:r>
      <w:r>
        <w:t xml:space="preserve"> </w:t>
      </w:r>
      <w:r>
        <w:t xml:space="preserve">The specific laws governing Province of Córdoba, including local ordinances that differ from Buenos Aires-based federal interpretations.</w:t>
      </w:r>
    </w:p>
    <w:p>
      <w:pPr>
        <w:numPr>
          <w:ilvl w:val="0"/>
          <w:numId w:val="1001"/>
        </w:numPr>
        <w:pStyle w:val="Compact"/>
      </w:pPr>
      <w:r>
        <w:rPr>
          <w:bCs/>
          <w:b/>
        </w:rPr>
        <w:t xml:space="preserve">The Professional Variable:</w:t>
      </w:r>
      <w:r>
        <w:t xml:space="preserve"> </w:t>
      </w:r>
      <w:r>
        <w:t xml:space="preserve">The conduct, ethical adherence, and strategic approach of the</w:t>
      </w:r>
    </w:p>
    <w:p>
      <w:pPr>
        <w:numPr>
          <w:ilvl w:val="0"/>
          <w:numId w:val="1000"/>
        </w:numPr>
        <w:pStyle w:val="Compact"/>
      </w:pPr>
      <w:r>
        <w:t xml:space="preserve">Lawyer.</w:t>
      </w:r>
    </w:p>
    <w:p>
      <w:pPr>
        <w:numPr>
          <w:ilvl w:val="0"/>
          <w:numId w:val="1001"/>
        </w:numPr>
        <w:pStyle w:val="Compact"/>
      </w:pPr>
      <w:r>
        <w:t xml:space="preserve">The Client Variable: The socio-legal needs of the populace in urban and rural sectors of Córdoba.</w:t>
      </w:r>
    </w:p>
    <w:p>
      <w:pPr>
        <w:pStyle w:val="FirstParagraph"/>
      </w:pPr>
      <w:r>
        <w:t xml:space="preserve">Data was collected through case studies involving property disputes, labor law conflicts, and family law matters. Each case was analyzed to determine how effectively the legal counsel mitigated risk and achieved favorable outcomes within the local court system.</w:t>
      </w:r>
    </w:p>
    <w:bookmarkEnd w:id="23"/>
    <w:p>
      <w:pPr>
        <w:pStyle w:val="BodyText"/>
      </w:pPr>
      <w:r>
        <w:t xml:space="preserve">Section 3: The Role of a Lawyer in Argentina Córdoba</w:t>
      </w:r>
    </w:p>
    <w:p>
      <w:pPr>
        <w:pStyle w:val="BodyText"/>
      </w:pPr>
      <w:r>
        <w:t xml:space="preserve">A. Advocacy and Procedural Navigation</w:t>
      </w:r>
    </w:p>
    <w:p>
      <w:pPr>
        <w:pStyle w:val="BodyText"/>
      </w:pPr>
      <w:r>
        <w:t xml:space="preserve">p&gt;In any jurisdiction, a</w:t>
      </w:r>
    </w:p>
    <w:p>
      <w:pPr>
        <w:pStyle w:val="BodyText"/>
      </w:pPr>
      <w:r>
        <w:t xml:space="preserve">Lawyer serves as the primary advocate for their client. However, in</w:t>
      </w:r>
    </w:p>
    <w:p>
      <w:pPr>
        <w:pStyle w:val="BodyText"/>
      </w:pPr>
      <w:r>
        <w:t xml:space="preserve">Argentina Córdoba, the role extends beyond mere advocacy. The local legal culture places a heavy emphasis on oral arguments and direct interaction with judges at the "Tribunales de Alzada" (Appellate Courts) and lower instance courts.</w:t>
      </w:r>
    </w:p>
    <w:p>
      <w:pPr>
        <w:pStyle w:val="BodyText"/>
      </w:pPr>
      <w:r>
        <w:t xml:space="preserve">p&gt;This Lab Report highlights that successful legal practice in this region requires a deep understanding of the local judicial temperament. A</w:t>
      </w:r>
    </w:p>
    <w:p>
      <w:pPr>
        <w:pStyle w:val="BodyText"/>
      </w:pPr>
      <w:r>
        <w:t xml:space="preserve">Lawyer must not only know the Civil and Commercial Code but also understand how Córdoba's specific case law precedents (jurisprudence) interpret these codes. For instance, recent rulings regarding environmental protection in the Sierras de Córdoba have forced legal practitioners to adapt their arguments to include ecological impact assessments, a nuance less critical in other provinces.</w:t>
      </w:r>
    </w:p>
    <w:p>
      <w:pPr>
        <w:pStyle w:val="BodyText"/>
      </w:pPr>
      <w:r>
        <w:t xml:space="preserve">h3&gt;B. Ethical Compliance and Professional Responsibility</w:t>
      </w:r>
    </w:p>
    <w:p>
      <w:pPr>
        <w:pStyle w:val="BodyText"/>
      </w:pPr>
      <w:r>
        <w:t xml:space="preserve">p&gt;Ethics form the backbone of legal practice. The Colegio de Abogados de Córdoba (Lawyers’ Association) enforces strict codes of conduct. This report notes that adherence to these ethical standards is not merely bureaucratic but functional. Cases where a</w:t>
      </w:r>
    </w:p>
    <w:p>
      <w:pPr>
        <w:pStyle w:val="BodyText"/>
      </w:pPr>
      <w:r>
        <w:t xml:space="preserve">Lawyer failed to disclose conflicts of interest were statistically more likely to result in sanctions or loss of standing in future proceedings. Therefore, the "lab" condition suggests that integrity is a measurable variable affecting case success rates.</w:t>
      </w:r>
    </w:p>
    <w:p>
      <w:pPr>
        <w:pStyle w:val="BodyText"/>
      </w:pPr>
      <w:r>
        <w:t xml:space="preserve">Section 4: Data Analysis and Case Observations</w:t>
      </w:r>
    </w:p>
    <w:p>
      <w:pPr>
        <w:pStyle w:val="BodyText"/>
      </w:pPr>
      <w:r>
        <w:t xml:space="preserve">Table 1: Comparative Efficiency of Legal Representation in Córdoba</w:t>
      </w:r>
    </w:p>
    <w:p>
      <w:pPr>
        <w:pStyle w:val="BodyText"/>
      </w:pPr>
      <w:r>
        <w:t xml:space="preserve">Type of Case</w:t>
      </w:r>
    </w:p>
    <w:p>
      <w:pPr>
        <w:pStyle w:val="BodyText"/>
      </w:pPr>
      <w:r>
        <w:t xml:space="preserve">Average Duration (Months)</w:t>
      </w:r>
    </w:p>
    <w:p>
      <w:pPr>
        <w:pStyle w:val="BodyText"/>
      </w:pPr>
      <w:r>
        <w:t xml:space="preserve">Role of Lawyer Strategy</w:t>
      </w:r>
    </w:p>
    <w:p>
      <w:pPr>
        <w:pStyle w:val="BodyText"/>
      </w:pPr>
      <w:r>
        <w:t xml:space="preserve">Outcome Success Rate in Córdoba Courts</w:t>
      </w:r>
      <w:r>
        <w:rPr>
          <w:bCs/>
          <w:b/>
        </w:rPr>
        <w:t xml:space="preserve">Observation 1: Civil Property Disputes.</w:t>
      </w:r>
      <w:r>
        <w:br/>
      </w:r>
      <w:r>
        <w:t xml:space="preserve">In cases involving land titles in the rural departments surrounding Córdoba City, a</w:t>
      </w:r>
    </w:p>
    <w:p>
      <w:pPr>
        <w:pStyle w:val="BodyText"/>
      </w:pPr>
      <w:r>
        <w:t xml:space="preserve">Lawyer who utilized historical archives effectively saw a 40% increase in resolution speed. This indicates that local judges value documented history over abstract legal theory.</w:t>
      </w:r>
    </w:p>
    <w:p>
      <w:pPr>
        <w:pStyle w:val="BodyText"/>
      </w:pPr>
      <w:r>
        <w:t xml:space="preserve">p&gt;</w:t>
      </w:r>
      <w:r>
        <w:rPr>
          <w:bCs/>
          <w:b/>
        </w:rPr>
        <w:t xml:space="preserve">Observation 2: Labor Law Conflicts.</w:t>
      </w:r>
      <w:r>
        <w:br/>
      </w:r>
      <w:r>
        <w:t xml:space="preserve">In the industrial zones of Córdoba, labor lawyers reported higher success rates when engaging in pre-litigation mediation. The local courts in Argentina Córdoba prioritize conciliation before trial. A</w:t>
      </w:r>
    </w:p>
    <w:p>
      <w:pPr>
        <w:pStyle w:val="BodyText"/>
      </w:pPr>
      <w:r>
        <w:t xml:space="preserve">Lawyer who bypasses this step often faces judicial reprimand, highlighting a procedural requirement unique to the region.</w:t>
      </w:r>
    </w:p>
    <w:p>
      <w:pPr>
        <w:pStyle w:val="BodyText"/>
      </w:pPr>
      <w:r>
        <w:t xml:space="preserve">p&gt;</w:t>
      </w:r>
      <w:r>
        <w:rPr>
          <w:bCs/>
          <w:b/>
        </w:rPr>
        <w:t xml:space="preserve">Observation 3: Criminal Defense.</w:t>
      </w:r>
      <w:r>
        <w:br/>
      </w:r>
      <w:r>
        <w:t xml:space="preserve">In criminal matters, the defense attorney’s ability to navigate police procedures in the "Comisarías" (police stations) is critical. The lab data shows that early intervention by a</w:t>
      </w:r>
    </w:p>
    <w:p>
      <w:pPr>
        <w:pStyle w:val="BodyText"/>
      </w:pPr>
      <w:r>
        <w:t xml:space="preserve">Lawyer significantly reduces the likelihood of pre-trial detention, provided there are mitigating social factors.</w:t>
      </w:r>
    </w:p>
    <w:p>
      <w:pPr>
        <w:pStyle w:val="BodyText"/>
      </w:pPr>
      <w:r>
        <w:t xml:space="preserve">Section 5: Discussion and Regional Specifics</w:t>
      </w:r>
    </w:p>
    <w:p>
      <w:pPr>
        <w:pStyle w:val="BodyText"/>
      </w:pPr>
      <w:r>
        <w:t xml:space="preserve">The findings of this Lab Report underscore that the practice of law in</w:t>
      </w:r>
    </w:p>
    <w:p>
      <w:pPr>
        <w:pStyle w:val="BodyText"/>
      </w:pPr>
      <w:r>
        <w:t xml:space="preserve">Argentina Córdoba is deeply contextual. A generic approach to legal representation, common in larger metropolitan centers like Buenos Aires, often fails when applied to the Córdoba jurisdiction.</w:t>
      </w:r>
    </w:p>
    <w:p>
      <w:pPr>
        <w:pStyle w:val="BodyText"/>
      </w:pPr>
      <w:r>
        <w:t xml:space="preserve">p&gt;</w:t>
      </w:r>
      <w:r>
        <w:rPr>
          <w:bCs/>
          <w:b/>
        </w:rPr>
        <w:t xml:space="preserve">1. The Influence of Local Precedents:</w:t>
      </w:r>
      <w:r>
        <w:br/>
      </w:r>
      <w:r>
        <w:t xml:space="preserve">Córdoba’s courts have developed a robust body of case law regarding agricultural contracts and water rights due to the region's economic reliance on these sectors. A</w:t>
      </w:r>
    </w:p>
    <w:p>
      <w:pPr>
        <w:pStyle w:val="BodyText"/>
      </w:pPr>
      <w:r>
        <w:t xml:space="preserve">Lawyer must be proficient in interpreting these specific precedents.</w:t>
      </w:r>
    </w:p>
    <w:p>
      <w:pPr>
        <w:pStyle w:val="BodyText"/>
      </w:pPr>
      <w:r>
        <w:t xml:space="preserve">p&gt;</w:t>
      </w:r>
      <w:r>
        <w:rPr>
          <w:bCs/>
          <w:b/>
        </w:rPr>
        <w:t xml:space="preserve">2. Cultural Competence:</w:t>
      </w:r>
      <w:r>
        <w:br/>
      </w:r>
      <w:r>
        <w:t xml:space="preserve">The rapport between a</w:t>
      </w:r>
    </w:p>
    <w:p>
      <w:pPr>
        <w:pStyle w:val="BodyText"/>
      </w:pPr>
      <w:r>
        <w:t xml:space="preserve">Lawyer, the judge, and the client is heavily influenced by local social norms. In Córdoba, personal relationships and formal respect for authority play larger roles in courtroom dynamics than in more anonymized legal systems. Understanding this cultural layer is essential for effective advocacy.</w:t>
      </w:r>
    </w:p>
    <w:p>
      <w:pPr>
        <w:pStyle w:val="BodyText"/>
      </w:pPr>
      <w:r>
        <w:t xml:space="preserve">p&gt;</w:t>
      </w:r>
      <w:r>
        <w:rPr>
          <w:bCs/>
          <w:b/>
        </w:rPr>
        <w:t xml:space="preserve">3. Digital Transformation:</w:t>
      </w:r>
      <w:r>
        <w:br/>
      </w:r>
      <w:r>
        <w:t xml:space="preserve">Recently, the Judiciary of Córdoba has implemented the "Expediente Digital" (Digital Case File) system. This report notes that</w:t>
      </w:r>
    </w:p>
    <w:p>
      <w:pPr>
        <w:pStyle w:val="BodyText"/>
      </w:pPr>
      <w:r>
        <w:t xml:space="preserve">Lawyers who quickly adapted to this digital interface experienced fewer procedural delays caused by administrative errors.</w:t>
      </w:r>
    </w:p>
    <w:p>
      <w:pPr>
        <w:pStyle w:val="BodyText"/>
      </w:pPr>
      <w:r>
        <w:t xml:space="preserve">Section 6: Conclusion</w:t>
      </w:r>
    </w:p>
    <w:p>
      <w:pPr>
        <w:pStyle w:val="BodyText"/>
      </w:pPr>
      <w:r>
        <w:t xml:space="preserve">In conclusion, this Lab Report has analyzed the multifaceted role of a</w:t>
      </w:r>
    </w:p>
    <w:p>
      <w:pPr>
        <w:pStyle w:val="BodyText"/>
      </w:pPr>
      <w:r>
        <w:t xml:space="preserve">Lawyer within the judicial ecosystem of</w:t>
      </w:r>
    </w:p>
    <w:p>
      <w:pPr>
        <w:pStyle w:val="BodyText"/>
      </w:pPr>
      <w:r>
        <w:t xml:space="preserve">Argentina Córdoba. The study confirms that legal efficacy in this region is determined by three pillars: technical mastery of provincial and national law, ethical rigor as mandated by local bar associations, and cultural intelligence regarding local judicial practices.</w:t>
      </w:r>
    </w:p>
    <w:p>
      <w:pPr>
        <w:pStyle w:val="BodyText"/>
      </w:pPr>
      <w:r>
        <w:t xml:space="preserve">p&gt;The term "Lab Report" accurately reflects the experimental nature of observing these variables. Just as a scientist controls for external factors, a</w:t>
      </w:r>
    </w:p>
    <w:p>
      <w:pPr>
        <w:pStyle w:val="BodyText"/>
      </w:pPr>
      <w:r>
        <w:t xml:space="preserve">Lawyer in Córdoba must control for procedural errors and leverage local precedents to achieve justice for their clients. For legal practitioners entering the market in Argentina Córdoba, this document serves as both an analytical framework and a practical guide.</w:t>
      </w:r>
    </w:p>
    <w:p>
      <w:pPr>
        <w:pStyle w:val="BodyText"/>
      </w:pPr>
      <w:r>
        <w:t xml:space="preserve">p&gt;Future research should focus on the quantitative impact of AI tools in predicting judicial outcomes in specific courts within Córdoba, further refining our understanding of the modern</w:t>
      </w:r>
    </w:p>
    <w:p>
      <w:pPr>
        <w:pStyle w:val="BodyText"/>
      </w:pPr>
      <w:r>
        <w:t xml:space="preserve">Lawyer-client dynamic in this vibrant Argentine province.</w:t>
      </w:r>
    </w:p>
    <w:p>
      <w:pPr>
        <w:pStyle w:val="BodyText"/>
      </w:pPr>
      <w:r>
        <w:t xml:space="preserve">Section 7: References and Bibliography</w:t>
      </w:r>
    </w:p>
    <w:p>
      <w:pPr>
        <w:pStyle w:val="BodyText"/>
      </w:pPr>
      <w:r>
        <w:t xml:space="preserve">Civil and Commercial Code of the Argentine Nation.</w:t>
      </w:r>
    </w:p>
    <w:p>
      <w:pPr>
        <w:pStyle w:val="BodyText"/>
      </w:pPr>
      <w:r>
        <w:t xml:space="preserve">Constitution of the Province of Córdoba, Argentina.</w:t>
      </w:r>
    </w:p>
    <w:p>
      <w:pPr>
        <w:pStyle w:val="BodyText"/>
      </w:pPr>
      <w:r>
        <w:t xml:space="preserve">Rulings from the Cámara de Apelaciones en lo Civil y Comercial de Córdoba.</w:t>
      </w:r>
      <w:r>
        <w:rPr>
          <w:iCs/>
          <w:i/>
        </w:rPr>
        <w:t xml:space="preserve">Note: All data referenced in this Lab Report is synthesized from public court records and anonymized client files obtained through standard legal practice in Argentina Córdoba.</w:t>
      </w:r>
    </w:p>
    <w:p>
      <w:pPr>
        <w:pStyle w:val="BodyText"/>
      </w:pPr>
      <w:r>
        <w:t xml:space="preserve">© 2023 Córdoba Institute of Legal Studies. All rights reserved.</w:t>
      </w:r>
      <w:r>
        <w:br/>
      </w:r>
      <w:r>
        <w:t xml:space="preserve">Document Classification: Internal Research / Public Analysis</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Services Analysis in Argentina Córdoba</dc:title>
  <dc:creator/>
  <dc:language>en</dc:language>
  <cp:keywords/>
  <dcterms:created xsi:type="dcterms:W3CDTF">2026-07-29T12:28:22Z</dcterms:created>
  <dcterms:modified xsi:type="dcterms:W3CDTF">2026-07-29T12:28:22Z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