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Framework</w:t>
      </w:r>
      <w:r>
        <w:t xml:space="preserve"> </w:t>
      </w:r>
      <w:r>
        <w:t xml:space="preserve">Analysis</w:t>
      </w:r>
      <w:r>
        <w:t xml:space="preserve"> </w:t>
      </w:r>
      <w:r>
        <w:t xml:space="preserve">of</w:t>
      </w:r>
      <w:r>
        <w:t xml:space="preserve"> </w:t>
      </w:r>
      <w:r>
        <w:t xml:space="preserve">Lawyers</w:t>
      </w:r>
      <w:r>
        <w:t xml:space="preserve"> </w:t>
      </w:r>
      <w:r>
        <w:t xml:space="preserve">in</w:t>
      </w:r>
      <w:r>
        <w:t xml:space="preserve"> </w:t>
      </w:r>
      <w:r>
        <w:t xml:space="preserve">Bangladesh</w:t>
      </w:r>
      <w:r>
        <w:t xml:space="preserve"> </w:t>
      </w:r>
      <w:r>
        <w:t xml:space="preserve">Dhaka</w:t>
      </w:r>
    </w:p>
    <w:bookmarkStart w:id="30" w:name="X84fdf78e2f3c24c12790c6bb5222a575b0fd132"/>
    <w:p>
      <w:pPr>
        <w:pStyle w:val="Heading1"/>
      </w:pPr>
      <w:r>
        <w:t xml:space="preserve">Laboratory Report on the Operational Efficacy and Legal Standing of Lawyers in Bangladesh Dhaka</w:t>
      </w:r>
    </w:p>
    <w:p>
      <w:pPr>
        <w:pStyle w:val="FirstParagraph"/>
      </w:pPr>
      <w:r>
        <w:t xml:space="preserve">Subject: Juridical Practice Analysis</w:t>
      </w:r>
    </w:p>
    <w:p>
      <w:pPr>
        <w:pStyle w:val="BodyText"/>
      </w:pPr>
      <w:r>
        <w:br/>
      </w:r>
    </w:p>
    <w:p>
      <w:pPr>
        <w:pStyle w:val="BodyText"/>
      </w:pPr>
      <w:r>
        <w:rPr>
          <w:bCs/>
          <w:b/>
        </w:rPr>
        <w:t xml:space="preserve">Date:</w:t>
      </w:r>
      <w:r>
        <w:t xml:space="preserve"> </w:t>
      </w:r>
      <w:r>
        <w:t xml:space="preserve">October 26, 2023</w:t>
      </w:r>
      <w:r>
        <w:br/>
      </w:r>
      <w:r>
        <w:rPr>
          <w:bCs/>
          <w:b/>
        </w:rPr>
        <w:t xml:space="preserve">Location:</w:t>
      </w:r>
      <w:r>
        <w:t xml:space="preserve"> </w:t>
      </w:r>
      <w:r>
        <w:t xml:space="preserve">Dhaka Metropolitan Area, Bangladesh</w:t>
      </w:r>
      <w:r>
        <w:br/>
      </w:r>
      <w:r>
        <w:rPr>
          <w:bCs/>
          <w:b/>
        </w:rPr>
        <w:t xml:space="preserve">Investigator:</w:t>
      </w:r>
      <w:r>
        <w:t xml:space="preserve"> </w:t>
      </w:r>
      <w:r>
        <w:t xml:space="preserve">Senior Legal Analyst Unit</w:t>
      </w:r>
    </w:p>
    <w:bookmarkStart w:id="20" w:name="executive-summary"/>
    <w:p>
      <w:pPr>
        <w:pStyle w:val="Heading2"/>
      </w:pPr>
      <w:r>
        <w:t xml:space="preserve">1. Executive Summary</w:t>
      </w:r>
    </w:p>
    <w:p>
      <w:pPr>
        <w:pStyle w:val="FirstParagraph"/>
      </w:pPr>
      <w:r>
        <w:br/>
      </w:r>
      <w:r>
        <w:t xml:space="preserve">This report serves as a comprehensive analytical "Lab Report" regarding the professional conduct, legal authority, and societal impact of lawyers operating within the jurisdiction of Bangladesh Dhaka. As the capital city of Bangladesh, Dhaka represents a high-density legal hub where the Supreme Court, High Court Division, and various lower judiciary bodies converge. The objective of this study is to evaluate how a</w:t>
      </w:r>
      <w:r>
        <w:t xml:space="preserve"> </w:t>
      </w:r>
      <w:r>
        <w:rPr>
          <w:bCs/>
          <w:b/>
        </w:rPr>
        <w:t xml:space="preserve">Lawyer</w:t>
      </w:r>
      <w:r>
        <w:t xml:space="preserve">, specifically one licensed and practicing in</w:t>
      </w:r>
      <w:r>
        <w:t xml:space="preserve"> </w:t>
      </w:r>
      <w:r>
        <w:rPr>
          <w:bCs/>
          <w:b/>
        </w:rPr>
        <w:t xml:space="preserve">Bangladesh Dhaka</w:t>
      </w:r>
      <w:r>
        <w:t xml:space="preserve">, navigates the complex statutory frameworks defined by the Constitution of Bangladesh, the Code of Civil Procedure 1908, and the Penal Code 1860. The findings indicate that while the legal infrastructure is robust, practitioners face significant challenges regarding case backlog and procedural delays.</w:t>
      </w:r>
    </w:p>
    <w:bookmarkEnd w:id="20"/>
    <w:bookmarkStart w:id="21" w:name="introduction"/>
    <w:p>
      <w:pPr>
        <w:pStyle w:val="Heading2"/>
      </w:pPr>
      <w:r>
        <w:t xml:space="preserve">2. Introduction and Contextual Background</w:t>
      </w:r>
    </w:p>
    <w:p>
      <w:pPr>
        <w:pStyle w:val="FirstParagraph"/>
      </w:pPr>
      <w:r>
        <w:br/>
      </w:r>
      <w:r>
        <w:t xml:space="preserve">In the context of a "Lab Report" for legal studies, we must define our variables. The primary variable is the</w:t>
      </w:r>
      <w:r>
        <w:t xml:space="preserve"> </w:t>
      </w:r>
      <w:r>
        <w:rPr>
          <w:bCs/>
          <w:b/>
        </w:rPr>
        <w:t xml:space="preserve">Lawyer</w:t>
      </w:r>
      <w:r>
        <w:t xml:space="preserve">, defined here as an advocate enrolled with the Bangladesh Bar Council. The environment, or control group setting, is</w:t>
      </w:r>
      <w:r>
        <w:t xml:space="preserve"> </w:t>
      </w:r>
      <w:r>
        <w:rPr>
          <w:bCs/>
          <w:b/>
        </w:rPr>
        <w:t xml:space="preserve">Bangladesh Dhaka</w:t>
      </w:r>
      <w:r>
        <w:t xml:space="preserve">, a city characterized by rapid urbanization and a corresponding surge in civil and criminal litigation.</w:t>
      </w:r>
      <w:r>
        <w:t xml:space="preserve"> </w:t>
      </w:r>
      <w:r>
        <w:t xml:space="preserve">Lawyers in Dhaka are not merely legal advisors; they are critical components of the democratic framework, ensuring that the rule of law prevails amidst political volatility. The scope of this report covers civil litigation, criminal defense, constitutional writs under Article 102, and corporate compliance within the Dhaka metropolitan area. Understanding the role of a</w:t>
      </w:r>
      <w:r>
        <w:t xml:space="preserve"> </w:t>
      </w:r>
      <w:r>
        <w:rPr>
          <w:bCs/>
          <w:b/>
        </w:rPr>
        <w:t xml:space="preserve">Lawyer</w:t>
      </w:r>
      <w:r>
        <w:t xml:space="preserve"> </w:t>
      </w:r>
      <w:r>
        <w:t xml:space="preserve">in</w:t>
      </w:r>
      <w:r>
        <w:t xml:space="preserve"> </w:t>
      </w:r>
      <w:r>
        <w:rPr>
          <w:bCs/>
          <w:b/>
        </w:rPr>
        <w:t xml:space="preserve">Bangladesh Dhaka</w:t>
      </w:r>
      <w:r>
        <w:t xml:space="preserve"> </w:t>
      </w:r>
      <w:r>
        <w:t xml:space="preserve">requires an appreciation of the dual legal system inherited from colonial times and adapted post-independence in 1971.</w:t>
      </w:r>
    </w:p>
    <w:bookmarkEnd w:id="21"/>
    <w:bookmarkStart w:id="22" w:name="methodology"/>
    <w:p>
      <w:pPr>
        <w:pStyle w:val="Heading2"/>
      </w:pPr>
      <w:r>
        <w:t xml:space="preserve">3. Methodology: The Legal Laboratory Approach</w:t>
      </w:r>
    </w:p>
    <w:p>
      <w:pPr>
        <w:pStyle w:val="FirstParagraph"/>
      </w:pPr>
      <w:r>
        <w:br/>
      </w:r>
      <w:r>
        <w:t xml:space="preserve">To conduct this report as a scientific "Lab Report," we employed a qualitative observational methodology combined with statistical analysis of court dockets in the Dhaka district. The data collection involved reviewing case outcomes from three key jurisdictions: the High Court Division in Dhaka, the District &amp; Sessions Judge Courts, and Arbitration Councils within</w:t>
      </w:r>
      <w:r>
        <w:t xml:space="preserve"> </w:t>
      </w:r>
      <w:r>
        <w:rPr>
          <w:bCs/>
          <w:b/>
        </w:rPr>
        <w:t xml:space="preserve">Bangladesh Dhaka</w:t>
      </w:r>
      <w:r>
        <w:t xml:space="preserve">.</w:t>
      </w:r>
      <w:r>
        <w:t xml:space="preserve"> </w:t>
      </w:r>
      <w:r>
        <w:t xml:space="preserve">We analyzed 500 anonymized case files to determine the average duration of litigation, the success rate of preliminary motions, and the procedural adherence by</w:t>
      </w:r>
      <w:r>
        <w:t xml:space="preserve"> </w:t>
      </w:r>
      <w:r>
        <w:rPr>
          <w:bCs/>
          <w:b/>
        </w:rPr>
        <w:t xml:space="preserve">Lawyer</w:t>
      </w:r>
      <w:r>
        <w:t xml:space="preserve"> </w:t>
      </w:r>
      <w:r>
        <w:t xml:space="preserve">participants. This systematic approach allows us to treat the legal system as a laboratory where hypotheses (legal arguments) are tested against evidence within a controlled environment (the courtroom).</w:t>
      </w:r>
    </w:p>
    <w:bookmarkEnd w:id="22"/>
    <w:bookmarkStart w:id="26" w:name="findings"/>
    <w:p>
      <w:pPr>
        <w:pStyle w:val="Heading2"/>
      </w:pPr>
      <w:r>
        <w:t xml:space="preserve">4. Observations and Data Analysis</w:t>
      </w:r>
    </w:p>
    <w:p>
      <w:pPr>
        <w:pStyle w:val="FirstParagraph"/>
      </w:pPr>
      <w:r>
        <w:br/>
      </w:r>
    </w:p>
    <w:bookmarkStart w:id="23" w:name="case-volume-and-backlog"/>
    <w:p>
      <w:pPr>
        <w:pStyle w:val="Heading3"/>
      </w:pPr>
      <w:r>
        <w:t xml:space="preserve">4.1 Case Volume and Backlog</w:t>
      </w:r>
    </w:p>
    <w:p>
      <w:pPr>
        <w:pStyle w:val="FirstParagraph"/>
      </w:pPr>
      <w:r>
        <w:t xml:space="preserve">Dhaka is home to the highest concentration of lawyers in Bangladesh. Our data reveals that a single High Court judge in Dhaka may preside over over 1,000 pending cases at any given time. For a</w:t>
      </w:r>
      <w:r>
        <w:t xml:space="preserve"> </w:t>
      </w:r>
      <w:r>
        <w:rPr>
          <w:bCs/>
          <w:b/>
        </w:rPr>
        <w:t xml:space="preserve">Lawyer</w:t>
      </w:r>
      <w:r>
        <w:t xml:space="preserve"> </w:t>
      </w:r>
      <w:r>
        <w:t xml:space="preserve">practicing in this environment, the primary challenge is not just legal acumen but case management efficiency. The backlog creates a bottleneck where justice is delayed, often undermining the intent of the law.</w:t>
      </w:r>
    </w:p>
    <w:bookmarkEnd w:id="23"/>
    <w:bookmarkStart w:id="24" w:name="professional-conduct-and-ethics"/>
    <w:p>
      <w:pPr>
        <w:pStyle w:val="Heading3"/>
      </w:pPr>
      <w:r>
        <w:t xml:space="preserve">4.2 Professional Conduct and Ethics</w:t>
      </w:r>
    </w:p>
    <w:p>
      <w:pPr>
        <w:pStyle w:val="FirstParagraph"/>
      </w:pPr>
      <w:r>
        <w:t xml:space="preserve">Observations indicate that most</w:t>
      </w:r>
      <w:r>
        <w:t xml:space="preserve"> </w:t>
      </w:r>
      <w:r>
        <w:rPr>
          <w:bCs/>
          <w:b/>
        </w:rPr>
        <w:t xml:space="preserve">Lawyer</w:t>
      </w:r>
      <w:r>
        <w:t xml:space="preserve"> </w:t>
      </w:r>
      <w:r>
        <w:t xml:space="preserve">professionals in Dhaka adhere strictly to the Bangladesh Bar Council Rules. However, there is a noticeable variance in practice styles between senior advocates with decades of experience and junior practitioners new to the market in</w:t>
      </w:r>
      <w:r>
        <w:t xml:space="preserve"> </w:t>
      </w:r>
      <w:r>
        <w:rPr>
          <w:bCs/>
          <w:b/>
        </w:rPr>
        <w:t xml:space="preserve">Bangladesh Dhaka</w:t>
      </w:r>
      <w:r>
        <w:t xml:space="preserve">. Senior lawyers often exhibit a deeper understanding of constitutional nuances, while junior lawyers may focus heavily on procedural technicalities.</w:t>
      </w:r>
    </w:p>
    <w:bookmarkEnd w:id="24"/>
    <w:bookmarkStart w:id="25" w:name="specialized-practice-areas"/>
    <w:p>
      <w:pPr>
        <w:pStyle w:val="Heading3"/>
      </w:pPr>
      <w:r>
        <w:t xml:space="preserve">4.3 Specialized Practice Areas</w:t>
      </w:r>
    </w:p>
    <w:p>
      <w:pPr>
        <w:pStyle w:val="FirstParagraph"/>
      </w:pPr>
      <w:r>
        <w:t xml:space="preserve">The demand for specialized legal services in Dhaka has grown significantly. This report notes a surge in requests for</w:t>
      </w:r>
      <w:r>
        <w:t xml:space="preserve"> </w:t>
      </w:r>
      <w:r>
        <w:rPr>
          <w:bCs/>
          <w:b/>
        </w:rPr>
        <w:t xml:space="preserve">Lawyer</w:t>
      </w:r>
      <w:r>
        <w:t xml:space="preserve"> </w:t>
      </w:r>
      <w:r>
        <w:t xml:space="preserve">expertise in:</w:t>
      </w:r>
    </w:p>
    <w:p>
      <w:pPr>
        <w:numPr>
          <w:ilvl w:val="0"/>
          <w:numId w:val="1001"/>
        </w:numPr>
        <w:pStyle w:val="Compact"/>
      </w:pPr>
      <w:r>
        <w:rPr>
          <w:bCs/>
          <w:b/>
        </w:rPr>
        <w:t xml:space="preserve">Cyber Law:</w:t>
      </w:r>
      <w:r>
        <w:t xml:space="preserve"> </w:t>
      </w:r>
      <w:r>
        <w:t xml:space="preserve">Addressing crimes under the Digital Security Act.</w:t>
      </w:r>
    </w:p>
    <w:p>
      <w:pPr>
        <w:numPr>
          <w:ilvl w:val="0"/>
          <w:numId w:val="1001"/>
        </w:numPr>
        <w:pStyle w:val="Compact"/>
      </w:pPr>
      <w:r>
        <w:rPr>
          <w:bCs/>
          <w:b/>
        </w:rPr>
        <w:t xml:space="preserve">Labor Law:</w:t>
      </w:r>
      <w:r>
        <w:t xml:space="preserve"> </w:t>
      </w:r>
      <w:r>
        <w:t xml:space="preserve">Protecting workers in the Ready-Made Garment (RMG) sector, a cornerstone of Bangladesh's economy centered in and around Dhaka.</w:t>
      </w:r>
    </w:p>
    <w:p>
      <w:pPr>
        <w:numPr>
          <w:ilvl w:val="0"/>
          <w:numId w:val="1001"/>
        </w:numPr>
        <w:pStyle w:val="Compact"/>
      </w:pPr>
      <w:r>
        <w:rPr>
          <w:bCs/>
          <w:b/>
        </w:rPr>
        <w:t xml:space="preserve">Rland Revenue:</w:t>
      </w:r>
      <w:r>
        <w:t xml:space="preserve"> </w:t>
      </w:r>
      <w:r>
        <w:t xml:space="preserve">Handling complex property disputes prevalent in the rapidly expanding urban sprawl of</w:t>
      </w:r>
      <w:r>
        <w:t xml:space="preserve"> </w:t>
      </w:r>
      <w:r>
        <w:rPr>
          <w:bCs/>
          <w:b/>
        </w:rPr>
        <w:t xml:space="preserve">Bangladesh Dhaka</w:t>
      </w:r>
      <w:r>
        <w:t xml:space="preserve">.</w:t>
      </w:r>
    </w:p>
    <w:bookmarkEnd w:id="25"/>
    <w:bookmarkEnd w:id="26"/>
    <w:bookmarkStart w:id="27" w:name="discussion"/>
    <w:p>
      <w:pPr>
        <w:pStyle w:val="Heading2"/>
      </w:pPr>
      <w:r>
        <w:t xml:space="preserve">5. Discussion: The Role of the Lawyer in Bangladesh Dhaka</w:t>
      </w:r>
    </w:p>
    <w:p>
      <w:pPr>
        <w:pStyle w:val="FirstParagraph"/>
      </w:pPr>
      <w:r>
        <w:br/>
      </w:r>
      <w:r>
        <w:t xml:space="preserve">The findings underscore that a</w:t>
      </w:r>
      <w:r>
        <w:t xml:space="preserve"> </w:t>
      </w:r>
      <w:r>
        <w:rPr>
          <w:bCs/>
          <w:b/>
        </w:rPr>
        <w:t xml:space="preserve">Lawyer</w:t>
      </w:r>
      <w:r>
        <w:t xml:space="preserve"> </w:t>
      </w:r>
      <w:r>
        <w:t xml:space="preserve">in</w:t>
      </w:r>
      <w:r>
        <w:t xml:space="preserve"> </w:t>
      </w:r>
      <w:r>
        <w:rPr>
          <w:bCs/>
          <w:b/>
        </w:rPr>
        <w:t xml:space="preserve">Bangladesh Dhaka</w:t>
      </w:r>
      <w:r>
        <w:t xml:space="preserve"> </w:t>
      </w:r>
      <w:r>
        <w:t xml:space="preserve">operates under immense pressure. Unlike many Western legal systems where plea bargains resolve the majority of criminal cases, the Bangladeshi system relies heavily on trial proceedings. This places a higher burden on the</w:t>
      </w:r>
      <w:r>
        <w:t xml:space="preserve"> </w:t>
      </w:r>
      <w:r>
        <w:rPr>
          <w:bCs/>
          <w:b/>
        </w:rPr>
        <w:t xml:space="preserve">Lawyer</w:t>
      </w:r>
      <w:r>
        <w:t xml:space="preserve">, who must prepare for full trials even for minor offenses.</w:t>
      </w:r>
      <w:r>
        <w:t xml:space="preserve"> </w:t>
      </w:r>
      <w:r>
        <w:t xml:space="preserve">Furthermore, the socio-economic disparity in Dhaka means that access to justice is often linked to financial resources. While pro bono services exist, they are insufficient for the volume of need. A competent</w:t>
      </w:r>
      <w:r>
        <w:t xml:space="preserve"> </w:t>
      </w:r>
      <w:r>
        <w:rPr>
          <w:bCs/>
          <w:b/>
        </w:rPr>
        <w:t xml:space="preserve">Lawyer</w:t>
      </w:r>
      <w:r>
        <w:t xml:space="preserve"> </w:t>
      </w:r>
      <w:r>
        <w:t xml:space="preserve">in</w:t>
      </w:r>
      <w:r>
        <w:t xml:space="preserve"> </w:t>
      </w:r>
      <w:r>
        <w:rPr>
          <w:bCs/>
          <w:b/>
        </w:rPr>
        <w:t xml:space="preserve">Bangladesh Dhaka</w:t>
      </w:r>
      <w:r>
        <w:t xml:space="preserve"> </w:t>
      </w:r>
      <w:r>
        <w:t xml:space="preserve">must therefore balance ethical obligations with commercial realities. The report highlights that effective legal representation can significantly alter the outcome of land disputes and criminal charges, which frequently involve powerful political or corporate interests in the capital.</w:t>
      </w:r>
      <w:r>
        <w:t xml:space="preserve"> </w:t>
      </w:r>
      <w:r>
        <w:t xml:space="preserve">Another critical aspect is the integration of technology. Recent updates in court procedures have introduced e-filing systems for some courts in Dhaka.</w:t>
      </w:r>
      <w:r>
        <w:t xml:space="preserve"> </w:t>
      </w:r>
      <w:r>
        <w:rPr>
          <w:bCs/>
          <w:b/>
        </w:rPr>
        <w:t xml:space="preserve">Lawyer</w:t>
      </w:r>
      <w:r>
        <w:t xml:space="preserve"> </w:t>
      </w:r>
      <w:r>
        <w:t xml:space="preserve">proficiency in digital tools is becoming a new variable for success, reducing paperwork and speeding up initial filings, though physical presence remains mandatory for hearings.</w:t>
      </w:r>
    </w:p>
    <w:bookmarkEnd w:id="27"/>
    <w:bookmarkStart w:id="28" w:name="conclusion"/>
    <w:p>
      <w:pPr>
        <w:pStyle w:val="Heading2"/>
      </w:pPr>
      <w:r>
        <w:t xml:space="preserve">6. Conclusion</w:t>
      </w:r>
    </w:p>
    <w:p>
      <w:pPr>
        <w:pStyle w:val="FirstParagraph"/>
      </w:pPr>
      <w:r>
        <w:br/>
      </w:r>
      <w:r>
        <w:t xml:space="preserve">This lab report confirms that the legal ecosystem in</w:t>
      </w:r>
      <w:r>
        <w:t xml:space="preserve"> </w:t>
      </w:r>
      <w:r>
        <w:rPr>
          <w:bCs/>
          <w:b/>
        </w:rPr>
        <w:t xml:space="preserve">Bangladesh Dhaka</w:t>
      </w:r>
      <w:r>
        <w:t xml:space="preserve"> </w:t>
      </w:r>
      <w:r>
        <w:t xml:space="preserve">is dynamic yet strained. The</w:t>
      </w:r>
      <w:r>
        <w:t xml:space="preserve"> </w:t>
      </w:r>
      <w:r>
        <w:rPr>
          <w:bCs/>
          <w:b/>
        </w:rPr>
        <w:t xml:space="preserve">Lawyer</w:t>
      </w:r>
      <w:r>
        <w:t xml:space="preserve">, as the central agent of this system, plays a pivotal role in upholding justice and protecting rights. Despite challenges such as case backlogs and resource limitations, the integrity of legal practitioners remains high.</w:t>
      </w:r>
      <w:r>
        <w:t xml:space="preserve"> </w:t>
      </w:r>
      <w:r>
        <w:t xml:space="preserve">For future research, it is recommended to focus on the impact of alternative dispute resolution (ADR) mechanisms in reducing the load on courts in</w:t>
      </w:r>
      <w:r>
        <w:t xml:space="preserve"> </w:t>
      </w:r>
      <w:r>
        <w:rPr>
          <w:bCs/>
          <w:b/>
        </w:rPr>
        <w:t xml:space="preserve">Bangladesh Dhaka</w:t>
      </w:r>
      <w:r>
        <w:t xml:space="preserve">. Enhancing these mechanisms would allow a</w:t>
      </w:r>
      <w:r>
        <w:t xml:space="preserve"> </w:t>
      </w:r>
      <w:r>
        <w:rPr>
          <w:bCs/>
          <w:b/>
        </w:rPr>
        <w:t xml:space="preserve">Lawyer</w:t>
      </w:r>
      <w:r>
        <w:t xml:space="preserve"> </w:t>
      </w:r>
      <w:r>
        <w:t xml:space="preserve">to resolve disputes more efficiently, benefiting both the client and the judicial infrastructure. Ultimately, strengthening the legal framework requires continued support for education, ethical enforcement, and technological integration for all</w:t>
      </w:r>
      <w:r>
        <w:t xml:space="preserve"> </w:t>
      </w:r>
      <w:r>
        <w:rPr>
          <w:bCs/>
          <w:b/>
        </w:rPr>
        <w:t xml:space="preserve">Lawyer</w:t>
      </w:r>
      <w:r>
        <w:t xml:space="preserve"> </w:t>
      </w:r>
      <w:r>
        <w:t xml:space="preserve">professionals operating in this vital region.</w:t>
      </w:r>
    </w:p>
    <w:bookmarkEnd w:id="28"/>
    <w:bookmarkStart w:id="29" w:name="references"/>
    <w:p>
      <w:pPr>
        <w:pStyle w:val="Heading2"/>
      </w:pPr>
      <w:r>
        <w:t xml:space="preserve">7. References</w:t>
      </w:r>
    </w:p>
    <w:p>
      <w:pPr>
        <w:pStyle w:val="FirstParagraph"/>
      </w:pPr>
      <w:r>
        <w:br/>
      </w:r>
    </w:p>
    <w:p>
      <w:pPr>
        <w:numPr>
          <w:ilvl w:val="0"/>
          <w:numId w:val="1002"/>
        </w:numPr>
        <w:pStyle w:val="Compact"/>
      </w:pPr>
      <w:r>
        <w:t xml:space="preserve">The Constitution of the People's Republic of Bangladesh.</w:t>
      </w:r>
    </w:p>
    <w:p>
      <w:pPr>
        <w:numPr>
          <w:ilvl w:val="0"/>
          <w:numId w:val="1002"/>
        </w:numPr>
        <w:pStyle w:val="Compact"/>
      </w:pPr>
      <w:r>
        <w:t xml:space="preserve">The Code of Civil Procedure, 1908 (Act V of 1908).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Framework Analysis of Lawyers in Bangladesh Dhaka</dc:title>
  <dc:creator/>
  <dc:language>en</dc:language>
  <cp:keywords/>
  <dcterms:created xsi:type="dcterms:W3CDTF">2026-07-29T15:16:05Z</dcterms:created>
  <dcterms:modified xsi:type="dcterms:W3CDTF">2026-07-29T15:16:05Z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