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Lab</w:t>
      </w:r>
      <w:r>
        <w:t xml:space="preserve"> </w:t>
      </w:r>
      <w:r>
        <w:t xml:space="preserve">Report:</w:t>
      </w:r>
      <w:r>
        <w:t xml:space="preserve"> </w:t>
      </w:r>
      <w:r>
        <w:t xml:space="preserve">Legal</w:t>
      </w:r>
      <w:r>
        <w:t xml:space="preserve"> </w:t>
      </w:r>
      <w:r>
        <w:t xml:space="preserve">Advocacy</w:t>
      </w:r>
      <w:r>
        <w:t xml:space="preserve"> </w:t>
      </w:r>
      <w:r>
        <w:t xml:space="preserve">and</w:t>
      </w:r>
      <w:r>
        <w:t xml:space="preserve"> </w:t>
      </w:r>
      <w:r>
        <w:t xml:space="preserve">Jurisprudential</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lab-report-reference-number"/>
    <w:p>
      <w:pPr>
        <w:pStyle w:val="Heading3"/>
      </w:pPr>
      <w:r>
        <w:rPr>
          <w:bCs/>
          <w:b/>
        </w:rPr>
        <w:t xml:space="preserve">Lab Report Reference Number:</w:t>
      </w:r>
    </w:p>
    <w:p>
      <w:pPr>
        <w:pStyle w:val="FirstParagraph"/>
      </w:pPr>
      <w:r>
        <w:t xml:space="preserve">LR-LAW-BR-RJ-2023-089</w:t>
      </w:r>
      <w:r>
        <w:br/>
      </w:r>
    </w:p>
    <w:bookmarkEnd w:id="20"/>
    <w:bookmarkStart w:id="22" w:name="date-of-analysis"/>
    <w:p>
      <w:pPr>
        <w:pStyle w:val="Heading3"/>
      </w:pPr>
      <w:r>
        <w:rPr>
          <w:bCs/>
          <w:b/>
        </w:rPr>
        <w:t xml:space="preserve">Date of Analysis:</w:t>
      </w:r>
    </w:p>
    <w:p>
      <w:pPr>
        <w:pStyle w:val="FirstParagraph"/>
      </w:pPr>
      <w:r>
        <w:t xml:space="preserve">October 26, 2023</w:t>
      </w:r>
      <w:r>
        <w:br/>
      </w:r>
    </w:p>
    <w:bookmarkStart w:id="21" w:name="jurisdictional-focus"/>
    <w:p>
      <w:pPr>
        <w:pStyle w:val="Heading4"/>
      </w:pPr>
      <w:r>
        <w:rPr>
          <w:bCs/>
          <w:b/>
        </w:rPr>
        <w:t xml:space="preserve">Jurisdictional Focus:</w:t>
      </w:r>
    </w:p>
    <w:p>
      <w:pPr>
        <w:pStyle w:val="FirstParagraph"/>
      </w:pPr>
      <w:r>
        <w:t xml:space="preserve">Brazil Rio de Janeiro Legal System and Federal Court Practices</w:t>
      </w:r>
      <w:r>
        <w:br/>
      </w:r>
    </w:p>
    <w:bookmarkEnd w:id="21"/>
    <w:bookmarkEnd w:id="22"/>
    <w:p>
      <w:r>
        <w:pict>
          <v:rect style="width:0;height:1.5pt" o:hralign="center" o:hrstd="t" o:hr="t"/>
        </w:pict>
      </w:r>
    </w:p>
    <w:p>
      <w:pPr>
        <w:pStyle w:val="FirstParagraph"/>
      </w:pPr>
      <w:r>
        <w:rPr>
          <w:iCs/>
          <w:i/>
        </w:rPr>
        <w:t xml:space="preserve">This document serves as a comprehensive "Lab Report" on the operational, procedural, and strategic functions of a Lawyer within the specific jurisdictional context of Brazil Rio de Janeiro. It is structured to analyze the legal ecosystem as one would approach scientific experimentation, isolating variables such as local jurisprudence (Tribunal de Justiça do Estado do Rio de Janeiro - TJ-RJ) and federal court dynamics.</w:t>
      </w:r>
    </w:p>
    <w:bookmarkStart w:id="23" w:name="introduction-and-objective"/>
    <w:p>
      <w:pPr>
        <w:pStyle w:val="Heading2"/>
      </w:pPr>
      <w:r>
        <w:t xml:space="preserve">1. Introduction and Objective</w:t>
      </w:r>
    </w:p>
    <w:p>
      <w:pPr>
        <w:pStyle w:val="FirstParagraph"/>
      </w:pPr>
      <w:r>
        <w:t xml:space="preserve">The primary objective of this analytical report is to dissect the role of the Lawyer not merely as a legal representative, but as a critical variable in the socio-legal experiment conducted daily in Brazil Rio de Janeiro. Rio de Janeiro, historically significant and economically vibrant, presents unique challenges due to its complex intersection of state-level civil law and federal constitutional matters. This report aims to evaluate how a Lawyer navigates the dual-jurisdictional landscape, specifically focusing on labor disputes, real estate conflicts arising from urbanization projects (such as those related to the World Cup or Olympic legacy sites), and environmental law enforcement in sensitive biomes like the Atlantic Forest.</w:t>
      </w:r>
    </w:p>
    <w:bookmarkEnd w:id="23"/>
    <w:bookmarkStart w:id="24" w:name="methodology-the-legal-laboratory"/>
    <w:p>
      <w:pPr>
        <w:pStyle w:val="Heading2"/>
      </w:pPr>
      <w:r>
        <w:t xml:space="preserve">2. Methodology: The Legal Laboratory</w:t>
      </w:r>
    </w:p>
    <w:p>
      <w:pPr>
        <w:pStyle w:val="FirstParagraph"/>
      </w:pPr>
      <w:r>
        <w:t xml:space="preserve">In this context, the "Laboratory" is defined as the courtrooms of both the State Justice system (Justiça Estadual) and the Federal Justice system (Justiça Federal) located within Brazil Rio de Janeiro. The methodology involves a qualitative analysis of case law precedents, procedural timelines observed in TJ-RJ courts versus JRDF (Regional Federal Court of the 2nd Region), and an evaluation of client advocacy strategies.</w:t>
      </w:r>
    </w:p>
    <w:p>
      <w:pPr>
        <w:pStyle w:val="BodyText"/>
      </w:pPr>
      <w:r>
        <w:t xml:space="preserve">The data sources for this report include:</w:t>
      </w:r>
    </w:p>
    <w:p>
      <w:pPr>
        <w:numPr>
          <w:ilvl w:val="0"/>
          <w:numId w:val="1001"/>
        </w:numPr>
        <w:pStyle w:val="Compact"/>
      </w:pPr>
      <w:r>
        <w:t xml:space="preserve">Anonymized case files from prominent Law Firms in Copacabana and Barra da Tijuca.</w:t>
      </w:r>
    </w:p>
    <w:p>
      <w:pPr>
        <w:numPr>
          <w:ilvl w:val="0"/>
          <w:numId w:val="1001"/>
        </w:numPr>
        <w:pStyle w:val="Compact"/>
      </w:pPr>
      <w:r>
        <w:t xml:space="preserve">Judicial decisions published by the TJ-RJ between 2020 and 2023.</w:t>
      </w:r>
    </w:p>
    <w:p>
      <w:pPr>
        <w:numPr>
          <w:ilvl w:val="0"/>
          <w:numId w:val="1001"/>
        </w:numPr>
        <w:pStyle w:val="Compact"/>
      </w:pPr>
      <w:r>
        <w:t xml:space="preserve">Ethical compliance standards set by the Brazilian Bar Association (OAB), specifically the Rio de Janeiro Section (OAB/RJ).</w:t>
      </w:r>
    </w:p>
    <w:bookmarkEnd w:id="24"/>
    <w:bookmarkStart w:id="25" w:name="variables-the-role-of-the-lawyer"/>
    <w:p>
      <w:pPr>
        <w:pStyle w:val="Heading2"/>
      </w:pPr>
      <w:r>
        <w:t xml:space="preserve">3. Variables: The Role of the Lawyer</w:t>
      </w:r>
    </w:p>
    <w:p>
      <w:pPr>
        <w:pStyle w:val="FirstParagraph"/>
      </w:pPr>
      <w:r>
        <w:rPr>
          <w:bCs/>
          <w:b/>
        </w:rPr>
        <w:t xml:space="preserve">A. Procedural Navigation:</w:t>
      </w:r>
      <w:r>
        <w:br/>
      </w:r>
      <w:r>
        <w:t xml:space="preserve">A Lawyer in Brazil operates under a civil law framework, meaning precedents are persuasive but not strictly binding unless established by specific higher court rulings (Súmulas). However, in Brazil Rio de Janeiro, the local culture of litigation is highly adversarial. The Lawyer must master the intricate procedural rules of the New Civil Procedure Code (CPC/2015), adapting arguments to fit the specific judicial temperament of judges in different zones of Rio de Janeiro.</w:t>
      </w:r>
    </w:p>
    <w:p>
      <w:pPr>
        <w:pStyle w:val="BodyText"/>
      </w:pPr>
      <w:r>
        <w:rPr>
          <w:bCs/>
          <w:b/>
        </w:rPr>
        <w:t xml:space="preserve">B. Strategic Advocacy:</w:t>
      </w:r>
      <w:r>
        <w:br/>
      </w:r>
      <w:r>
        <w:t xml:space="preserve">Unlike common law systems where oral argument dominates, the Brazilian Lawyer relies heavily on written petitions (peças). The quality of these documents is the primary independent variable affecting the outcome. This report highlights that successful Lawyers in Brazil Rio de Janeiro exhibit high proficiency in synthesizing complex factual matrices into concise legal arguments, particularly when dealing with public administration entities which are frequent parties in local litigation.</w:t>
      </w:r>
    </w:p>
    <w:bookmarkEnd w:id="25"/>
    <w:bookmarkStart w:id="26" w:name="experimental-results-case-analysis"/>
    <w:p>
      <w:pPr>
        <w:pStyle w:val="Heading2"/>
      </w:pPr>
      <w:r>
        <w:t xml:space="preserve">4. Experimental Results: Case Analysis</w:t>
      </w:r>
    </w:p>
    <w:p>
      <w:pPr>
        <w:pStyle w:val="FirstParagraph"/>
      </w:pPr>
      <w:r>
        <w:t xml:space="preserve">To demonstrate the efficacy of modern legal strategies employed by a Lawyer in Brazil Rio de Janeiro, we present three distinct case studies (anonymized) representing key areas of practice.</w:t>
      </w:r>
    </w:p>
    <w:p>
      <w:pPr>
        <w:pStyle w:val="BodyText"/>
      </w:pPr>
      <w:r>
        <w:rPr>
          <w:bCs/>
          <w:b/>
        </w:rPr>
        <w:t xml:space="preserve">Case Category</w:t>
      </w:r>
    </w:p>
    <w:p>
      <w:pPr>
        <w:pStyle w:val="BodyText"/>
      </w:pPr>
      <w:r>
        <w:rPr>
          <w:bCs/>
          <w:b/>
        </w:rPr>
        <w:t xml:space="preserve">Jurisdictional Venue</w:t>
      </w:r>
    </w:p>
    <w:p>
      <w:pPr>
        <w:pStyle w:val="BodyText"/>
      </w:pPr>
      <w:r>
        <w:rPr>
          <w:bCs/>
          <w:b/>
        </w:rPr>
        <w:t xml:space="preserve">Laboratory Conditions (Challenges)</w:t>
      </w:r>
    </w:p>
    <w:p>
      <w:pPr>
        <w:pStyle w:val="BodyText"/>
      </w:pPr>
      <w:r>
        <w:t xml:space="preserve">Lawyer's Intervention &amp; Outcome</w:t>
      </w:r>
    </w:p>
    <w:p>
      <w:pPr>
        <w:pStyle w:val="BodyText"/>
      </w:pPr>
      <w:r>
        <w:rPr>
          <w:iCs/>
          <w:i/>
        </w:rPr>
        <w:t xml:space="preserve">Criminal Defense: Organized Crime</w:t>
      </w:r>
    </w:p>
    <w:p>
      <w:pPr>
        <w:pStyle w:val="BodyText"/>
      </w:pPr>
      <w:r>
        <w:t xml:space="preserve">Federal Court (2ª Vara Criminal Federal)</w:t>
      </w:r>
    </w:p>
    <w:p>
      <w:pPr>
        <w:pStyle w:val="BodyText"/>
      </w:pPr>
      <w:r>
        <w:t xml:space="preserve">Limited access to client; high media scrutiny; complex forensic evidence interpretation.</w:t>
      </w:r>
    </w:p>
    <w:p>
      <w:pPr>
        <w:pStyle w:val="BodyText"/>
      </w:pPr>
      <w:r>
        <w:t xml:space="preserve">The Lawyer utilized procedural delays strategically while filing writs of habeas corpus based on constitutional violations regarding search warrants. The result was the exclusion of key evidence, leading to acquittal.</w:t>
      </w:r>
    </w:p>
    <w:p>
      <w:pPr>
        <w:pStyle w:val="BodyText"/>
      </w:pPr>
      <w:r>
        <w:rPr>
          <w:iCs/>
          <w:i/>
        </w:rPr>
        <w:t xml:space="preserve">Environmental Law</w:t>
      </w:r>
    </w:p>
    <w:p>
      <w:pPr>
        <w:pStyle w:val="BodyText"/>
      </w:pPr>
      <w:r>
        <w:t xml:space="preserve">TJ-RJ (State Court)</w:t>
      </w:r>
    </w:p>
    <w:p>
      <w:pPr>
        <w:pStyle w:val="BodyText"/>
      </w:pPr>
      <w:r>
        <w:t xml:space="preserve">Balancing economic development of real estate projects against preservation of protected areas in the Baixada Fluminense.</w:t>
      </w:r>
    </w:p>
    <w:p>
      <w:pPr>
        <w:pStyle w:val="BodyText"/>
      </w:pPr>
      <w:r>
        <w:t xml:space="preserve">t&gt;.</w:t>
      </w:r>
    </w:p>
    <w:p>
      <w:pPr>
        <w:pStyle w:val="BodyText"/>
      </w:pPr>
      <w:r>
        <w:t xml:space="preserve">.tr.25px;margin-bottom=10px;}</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Lab Report: Legal Advocacy and Jurisprudential Analysis in Brazil Rio de Janeiro</dc:title>
  <dc:creator/>
  <dc:language>en</dc:language>
  <cp:keywords/>
  <dcterms:created xsi:type="dcterms:W3CDTF">2026-07-29T16:08:40Z</dcterms:created>
  <dcterms:modified xsi:type="dcterms:W3CDTF">2026-07-29T16:08:40Z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